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2BEB" w:rsidRDefault="003B2BEB">
      <w:pPr>
        <w:rPr>
          <w:rFonts w:ascii="Helvetica Neue" w:hAnsi="Helvetica Neue" w:cs="Helvetica Neue"/>
          <w:color w:val="000000"/>
          <w:sz w:val="30"/>
          <w:szCs w:val="30"/>
        </w:rPr>
      </w:pPr>
    </w:p>
    <w:p w:rsidR="001C2083" w:rsidRPr="000707CB" w:rsidRDefault="005C60BA" w:rsidP="000707CB">
      <w:pPr>
        <w:spacing w:before="100" w:beforeAutospacing="1" w:after="100" w:afterAutospacing="1"/>
        <w:jc w:val="center"/>
        <w:outlineLvl w:val="1"/>
        <w:rPr>
          <w:b/>
          <w:bCs/>
          <w:sz w:val="36"/>
          <w:szCs w:val="36"/>
        </w:rPr>
      </w:pPr>
      <w:r w:rsidRPr="005C60BA">
        <w:rPr>
          <w:rFonts w:ascii="Apple Color Emoji" w:hAnsi="Apple Color Emoji" w:cs="Apple Color Emoji"/>
          <w:b/>
          <w:bCs/>
          <w:sz w:val="36"/>
          <w:szCs w:val="36"/>
        </w:rPr>
        <w:t>💵</w:t>
      </w:r>
      <w:r w:rsidRPr="005C60BA">
        <w:rPr>
          <w:b/>
          <w:bCs/>
          <w:sz w:val="36"/>
          <w:szCs w:val="36"/>
        </w:rPr>
        <w:t xml:space="preserve"> Central Bank &amp; Banknote Printing Industry Solution</w:t>
      </w:r>
    </w:p>
    <w:p w:rsidR="00A3396E" w:rsidRDefault="00A3396E" w:rsidP="001C2083">
      <w:pPr>
        <w:spacing w:before="100" w:beforeAutospacing="1" w:after="100" w:afterAutospacing="1"/>
        <w:jc w:val="center"/>
        <w:outlineLvl w:val="1"/>
        <w:rPr>
          <w:i/>
          <w:iCs/>
        </w:rPr>
      </w:pPr>
    </w:p>
    <w:p w:rsidR="005C60BA" w:rsidRDefault="002B698A" w:rsidP="001C2083">
      <w:pPr>
        <w:spacing w:before="100" w:beforeAutospacing="1" w:after="100" w:afterAutospacing="1"/>
        <w:jc w:val="center"/>
        <w:outlineLvl w:val="1"/>
        <w:rPr>
          <w:i/>
          <w:iCs/>
        </w:rPr>
      </w:pPr>
      <w:r>
        <w:rPr>
          <w:noProof/>
        </w:rPr>
        <w:drawing>
          <wp:inline distT="0" distB="0" distL="0" distR="0">
            <wp:extent cx="5923101" cy="3948545"/>
            <wp:effectExtent l="0" t="0" r="0" b="1270"/>
            <wp:docPr id="939093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0932" name="Picture 939093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817" cy="3953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60BA" w:rsidRPr="005C60BA">
        <w:br/>
      </w:r>
      <w:r w:rsidR="005C60BA" w:rsidRPr="005C60BA">
        <w:rPr>
          <w:i/>
          <w:iCs/>
        </w:rPr>
        <w:t>Secure. Efficient. Compliant.</w:t>
      </w:r>
    </w:p>
    <w:p w:rsidR="00D747C0" w:rsidRDefault="00D747C0" w:rsidP="002011AF">
      <w:pPr>
        <w:spacing w:before="100" w:beforeAutospacing="1" w:after="100" w:afterAutospacing="1"/>
        <w:jc w:val="center"/>
        <w:outlineLvl w:val="1"/>
        <w:rPr>
          <w:i/>
          <w:iCs/>
        </w:rPr>
      </w:pPr>
      <w:r>
        <w:rPr>
          <w:rFonts w:eastAsia="SimSun" w:hint="eastAsia"/>
          <w:noProof/>
        </w:rPr>
        <w:drawing>
          <wp:inline distT="0" distB="0" distL="0" distR="0" wp14:anchorId="729839F3">
            <wp:extent cx="5872745" cy="2590800"/>
            <wp:effectExtent l="0" t="0" r="0" b="0"/>
            <wp:docPr id="4" name="图片 4" descr="ChatGPT Image 2025年12月10日 09_40_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hatGPT Image 2025年12月10日 09_40_5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44" b="10434"/>
                    <a:stretch>
                      <a:fillRect/>
                    </a:stretch>
                  </pic:blipFill>
                  <pic:spPr>
                    <a:xfrm>
                      <a:off x="0" y="0"/>
                      <a:ext cx="5884846" cy="2596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</w:rPr>
        <w:br/>
      </w:r>
      <w:r w:rsidR="002011AF">
        <w:rPr>
          <w:rFonts w:hint="eastAsia"/>
          <w:i/>
          <w:iCs/>
        </w:rPr>
        <w:t xml:space="preserve">BDS </w:t>
      </w:r>
      <w:r w:rsidR="002011AF">
        <w:rPr>
          <w:i/>
          <w:iCs/>
        </w:rPr>
        <w:t xml:space="preserve">for </w:t>
      </w:r>
      <w:r w:rsidR="00E146F9">
        <w:rPr>
          <w:rFonts w:hint="eastAsia"/>
          <w:i/>
          <w:iCs/>
        </w:rPr>
        <w:t>C</w:t>
      </w:r>
      <w:r w:rsidR="00E146F9" w:rsidRPr="00E146F9">
        <w:rPr>
          <w:i/>
          <w:iCs/>
        </w:rPr>
        <w:t>entral-bank-level</w:t>
      </w:r>
      <w:r w:rsidR="00E146F9">
        <w:rPr>
          <w:i/>
          <w:iCs/>
        </w:rPr>
        <w:t>:</w:t>
      </w:r>
      <w:r w:rsidR="00E146F9" w:rsidRPr="00E146F9">
        <w:rPr>
          <w:i/>
          <w:iCs/>
        </w:rPr>
        <w:t xml:space="preserve"> </w:t>
      </w:r>
      <w:r w:rsidR="002011AF">
        <w:rPr>
          <w:i/>
          <w:iCs/>
        </w:rPr>
        <w:br/>
      </w:r>
      <w:r w:rsidR="00E146F9" w:rsidRPr="00E146F9">
        <w:rPr>
          <w:i/>
          <w:iCs/>
        </w:rPr>
        <w:t>Two-Stage Shredding / Dust Extraction &amp; Filtration / Briquetting</w:t>
      </w:r>
    </w:p>
    <w:p w:rsidR="00D747C0" w:rsidRDefault="00D747C0" w:rsidP="001C2083">
      <w:pPr>
        <w:spacing w:before="100" w:beforeAutospacing="1" w:after="100" w:afterAutospacing="1"/>
        <w:jc w:val="center"/>
        <w:outlineLvl w:val="1"/>
        <w:rPr>
          <w:i/>
          <w:iCs/>
        </w:rPr>
      </w:pPr>
    </w:p>
    <w:p w:rsidR="00327184" w:rsidRPr="00FB1FD1" w:rsidRDefault="00327184" w:rsidP="005C60BA">
      <w:pPr>
        <w:spacing w:before="100" w:beforeAutospacing="1" w:after="100" w:afterAutospacing="1"/>
        <w:rPr>
          <w:rStyle w:val="IntenseEmphasis"/>
        </w:rPr>
      </w:pPr>
      <w:r w:rsidRPr="00FB1FD1">
        <w:rPr>
          <w:rStyle w:val="IntenseEmphasis"/>
        </w:rPr>
        <w:lastRenderedPageBreak/>
        <w:t>Case study</w:t>
      </w:r>
      <w:r w:rsidR="0078294C" w:rsidRPr="00FB1FD1">
        <w:rPr>
          <w:rStyle w:val="IntenseEmphasis"/>
        </w:rPr>
        <w:t xml:space="preserve"> </w:t>
      </w:r>
      <w:r w:rsidRPr="00FB1FD1">
        <w:rPr>
          <w:rStyle w:val="IntenseEmphasis"/>
        </w:rPr>
        <w:t xml:space="preserve">• </w:t>
      </w:r>
      <w:r w:rsidR="00BA0170" w:rsidRPr="00FB1FD1">
        <w:rPr>
          <w:rStyle w:val="IntenseEmphasis"/>
        </w:rPr>
        <w:t>Client A</w:t>
      </w:r>
    </w:p>
    <w:tbl>
      <w:tblPr>
        <w:tblStyle w:val="TableGrid"/>
        <w:tblW w:w="0" w:type="auto"/>
        <w:tblBorders>
          <w:top w:val="single" w:sz="4" w:space="0" w:color="E7E6E6" w:themeColor="background2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2759"/>
        <w:gridCol w:w="2553"/>
        <w:gridCol w:w="2686"/>
        <w:gridCol w:w="2462"/>
      </w:tblGrid>
      <w:tr w:rsidR="00171129" w:rsidTr="00CD60FE">
        <w:tc>
          <w:tcPr>
            <w:tcW w:w="2761" w:type="dxa"/>
          </w:tcPr>
          <w:p w:rsidR="00171129" w:rsidRPr="00366DFD" w:rsidRDefault="00171129" w:rsidP="00CD60FE">
            <w:pPr>
              <w:jc w:val="center"/>
            </w:pPr>
            <w:r w:rsidRPr="00366DFD">
              <w:t>Banknote Destruction Machine</w:t>
            </w:r>
          </w:p>
        </w:tc>
        <w:tc>
          <w:tcPr>
            <w:tcW w:w="2554" w:type="dxa"/>
          </w:tcPr>
          <w:p w:rsidR="00171129" w:rsidRPr="00366DFD" w:rsidRDefault="00171129" w:rsidP="00CD60FE">
            <w:pPr>
              <w:jc w:val="center"/>
            </w:pPr>
            <w:r w:rsidRPr="00366DFD">
              <w:t>Integrated Baler and Compactor</w:t>
            </w:r>
          </w:p>
        </w:tc>
        <w:tc>
          <w:tcPr>
            <w:tcW w:w="5151" w:type="dxa"/>
            <w:gridSpan w:val="2"/>
          </w:tcPr>
          <w:p w:rsidR="00171129" w:rsidRPr="00366DFD" w:rsidRDefault="00171129" w:rsidP="00CD60FE">
            <w:pPr>
              <w:jc w:val="center"/>
            </w:pPr>
            <w:r w:rsidRPr="00AD51A4">
              <w:rPr>
                <w:rFonts w:ascii="Helvetica Neue" w:hAnsi="Helvetica Neue" w:cs="Helvetica Neue"/>
                <w:color w:val="000000"/>
              </w:rPr>
              <w:t>Output</w:t>
            </w:r>
          </w:p>
        </w:tc>
      </w:tr>
      <w:tr w:rsidR="00171129" w:rsidTr="00CD60FE">
        <w:trPr>
          <w:trHeight w:val="86"/>
        </w:trPr>
        <w:tc>
          <w:tcPr>
            <w:tcW w:w="2761" w:type="dxa"/>
            <w:vMerge w:val="restart"/>
          </w:tcPr>
          <w:p w:rsidR="00171129" w:rsidRDefault="00171129" w:rsidP="00CD60FE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78100685" wp14:editId="19D70D03">
                  <wp:extent cx="1726125" cy="1997242"/>
                  <wp:effectExtent l="0" t="0" r="0" b="0"/>
                  <wp:docPr id="11765152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366417" name="Picture 1557366417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74" b="18443"/>
                          <a:stretch/>
                        </pic:blipFill>
                        <pic:spPr bwMode="auto">
                          <a:xfrm>
                            <a:off x="0" y="0"/>
                            <a:ext cx="1737449" cy="20103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vMerge w:val="restart"/>
          </w:tcPr>
          <w:p w:rsidR="00171129" w:rsidRDefault="00171129" w:rsidP="00CD60FE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 w:hint="eastAsia"/>
                <w:noProof/>
                <w:color w:val="000000"/>
                <w:sz w:val="30"/>
                <w:szCs w:val="30"/>
              </w:rPr>
              <w:drawing>
                <wp:inline distT="0" distB="0" distL="0" distR="0" wp14:anchorId="6A1AE6C2" wp14:editId="251382EF">
                  <wp:extent cx="1585829" cy="1925053"/>
                  <wp:effectExtent l="0" t="0" r="0" b="5715"/>
                  <wp:docPr id="8154914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55773" name="Picture 991255773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4" t="19864" r="6555" b="20903"/>
                          <a:stretch/>
                        </pic:blipFill>
                        <pic:spPr bwMode="auto">
                          <a:xfrm>
                            <a:off x="0" y="0"/>
                            <a:ext cx="1613407" cy="195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8" w:type="dxa"/>
          </w:tcPr>
          <w:p w:rsidR="00171129" w:rsidRDefault="00171129" w:rsidP="00CD60FE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892D839" wp14:editId="347DF4E6">
                  <wp:extent cx="1676400" cy="842337"/>
                  <wp:effectExtent l="0" t="0" r="0" b="0"/>
                  <wp:docPr id="38817684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76841" name="Picture 388176841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445" b="3448"/>
                          <a:stretch/>
                        </pic:blipFill>
                        <pic:spPr bwMode="auto">
                          <a:xfrm>
                            <a:off x="0" y="0"/>
                            <a:ext cx="1684079" cy="846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171129" w:rsidRDefault="00171129" w:rsidP="00CD60FE">
            <w:pPr>
              <w:jc w:val="center"/>
              <w:rPr>
                <w:sz w:val="48"/>
              </w:rPr>
            </w:pPr>
            <w:r w:rsidRPr="002E0328">
              <w:rPr>
                <w:noProof/>
              </w:rPr>
              <w:drawing>
                <wp:inline distT="0" distB="0" distL="0" distR="0" wp14:anchorId="5F28EE80" wp14:editId="40528143">
                  <wp:extent cx="1524000" cy="771625"/>
                  <wp:effectExtent l="0" t="0" r="0" b="3175"/>
                  <wp:docPr id="20884786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78664" name=""/>
                          <pic:cNvPicPr/>
                        </pic:nvPicPr>
                        <pic:blipFill rotWithShape="1">
                          <a:blip r:embed="rId12"/>
                          <a:srcRect l="7137" b="2848"/>
                          <a:stretch/>
                        </pic:blipFill>
                        <pic:spPr bwMode="auto">
                          <a:xfrm>
                            <a:off x="0" y="0"/>
                            <a:ext cx="1547889" cy="783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1129" w:rsidTr="00CD60FE">
        <w:trPr>
          <w:trHeight w:val="85"/>
        </w:trPr>
        <w:tc>
          <w:tcPr>
            <w:tcW w:w="2761" w:type="dxa"/>
            <w:vMerge/>
          </w:tcPr>
          <w:p w:rsidR="00171129" w:rsidRDefault="00171129" w:rsidP="00CD60FE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554" w:type="dxa"/>
            <w:vMerge/>
          </w:tcPr>
          <w:p w:rsidR="00171129" w:rsidRDefault="00171129" w:rsidP="00CD60FE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688" w:type="dxa"/>
          </w:tcPr>
          <w:p w:rsidR="00171129" w:rsidRDefault="00171129" w:rsidP="00CD60FE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835BC3C" wp14:editId="00831BEC">
                  <wp:extent cx="1632857" cy="922912"/>
                  <wp:effectExtent l="0" t="0" r="5715" b="4445"/>
                  <wp:docPr id="123859285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92857" name="Picture 1238592857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10664" r="23770" b="58208"/>
                          <a:stretch/>
                        </pic:blipFill>
                        <pic:spPr bwMode="auto">
                          <a:xfrm>
                            <a:off x="0" y="0"/>
                            <a:ext cx="1656724" cy="9364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171129" w:rsidRDefault="00171129" w:rsidP="00CD60FE">
            <w:pPr>
              <w:jc w:val="center"/>
              <w:rPr>
                <w:sz w:val="48"/>
              </w:rPr>
            </w:pPr>
            <w:r w:rsidRPr="00447DBC">
              <w:rPr>
                <w:noProof/>
              </w:rPr>
              <w:drawing>
                <wp:inline distT="0" distB="0" distL="0" distR="0" wp14:anchorId="40D2E335" wp14:editId="7563441D">
                  <wp:extent cx="1524000" cy="899964"/>
                  <wp:effectExtent l="0" t="0" r="0" b="1905"/>
                  <wp:docPr id="202980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80739" name=""/>
                          <pic:cNvPicPr/>
                        </pic:nvPicPr>
                        <pic:blipFill rotWithShape="1">
                          <a:blip r:embed="rId14"/>
                          <a:srcRect t="4800"/>
                          <a:stretch/>
                        </pic:blipFill>
                        <pic:spPr bwMode="auto">
                          <a:xfrm>
                            <a:off x="0" y="0"/>
                            <a:ext cx="1570091" cy="927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707CB" w:rsidRDefault="000707CB" w:rsidP="005C60BA"/>
    <w:p w:rsidR="000707CB" w:rsidRDefault="000707CB" w:rsidP="005C60BA"/>
    <w:p w:rsidR="000707CB" w:rsidRDefault="000707CB" w:rsidP="005C60BA"/>
    <w:p w:rsidR="005C60BA" w:rsidRPr="005C60BA" w:rsidRDefault="00141997" w:rsidP="005C60BA">
      <w:r>
        <w:rPr>
          <w:noProof/>
        </w:rPr>
        <w:pict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🔒</w:t>
      </w:r>
      <w:r w:rsidRPr="005C60BA">
        <w:rPr>
          <w:b/>
          <w:bCs/>
          <w:sz w:val="27"/>
          <w:szCs w:val="27"/>
        </w:rPr>
        <w:t xml:space="preserve"> Industry Background</w:t>
      </w:r>
    </w:p>
    <w:p w:rsidR="005C60BA" w:rsidRDefault="005C60BA" w:rsidP="00A3396E">
      <w:pPr>
        <w:spacing w:before="100" w:beforeAutospacing="1" w:after="100" w:afterAutospacing="1"/>
      </w:pPr>
      <w:r w:rsidRPr="005C60BA">
        <w:t xml:space="preserve">Banknotes, securities, and confidential financial materials require </w:t>
      </w:r>
      <w:r w:rsidRPr="005C60BA">
        <w:rPr>
          <w:b/>
          <w:bCs/>
        </w:rPr>
        <w:t>strict, centralized destruction</w:t>
      </w:r>
      <w:r w:rsidRPr="005C60BA">
        <w:t xml:space="preserve"> under national regulations.</w:t>
      </w:r>
      <w:r w:rsidRPr="005C60BA">
        <w:br/>
        <w:t xml:space="preserve">In most countries, the </w:t>
      </w:r>
      <w:r w:rsidRPr="005C60BA">
        <w:rPr>
          <w:b/>
          <w:bCs/>
        </w:rPr>
        <w:t>Central Bank or Security Printing Corporation</w:t>
      </w:r>
      <w:r w:rsidRPr="005C60BA">
        <w:t xml:space="preserve"> mandates that obsolete or damaged banknotes be </w:t>
      </w:r>
      <w:r w:rsidRPr="005C60BA">
        <w:rPr>
          <w:b/>
          <w:bCs/>
        </w:rPr>
        <w:t>shredded and compacted</w:t>
      </w:r>
      <w:r w:rsidRPr="005C60BA">
        <w:t xml:space="preserve"> before final disposal — ensuring both </w:t>
      </w:r>
      <w:r w:rsidRPr="005C60BA">
        <w:rPr>
          <w:b/>
          <w:bCs/>
        </w:rPr>
        <w:t>security and traceability</w:t>
      </w:r>
      <w:r w:rsidRPr="005C60BA">
        <w:t xml:space="preserve"> throughout the process.</w:t>
      </w:r>
      <w:r w:rsidR="00A3396E">
        <w:t xml:space="preserve"> </w:t>
      </w:r>
    </w:p>
    <w:p w:rsidR="000707CB" w:rsidRPr="005C60BA" w:rsidRDefault="000707CB" w:rsidP="00A3396E">
      <w:pPr>
        <w:spacing w:before="100" w:beforeAutospacing="1" w:after="100" w:afterAutospacing="1"/>
      </w:pPr>
    </w:p>
    <w:p w:rsidR="005C60BA" w:rsidRPr="005C60BA" w:rsidRDefault="00141997" w:rsidP="005C60BA">
      <w:r>
        <w:rPr>
          <w:noProof/>
        </w:rPr>
        <w:pict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1E5497" w:rsidRDefault="005C60BA" w:rsidP="00936BCA">
      <w:pPr>
        <w:spacing w:before="100" w:beforeAutospacing="1" w:after="100" w:afterAutospacing="1"/>
        <w:outlineLvl w:val="2"/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💡</w:t>
      </w:r>
      <w:r w:rsidRPr="005C60BA">
        <w:rPr>
          <w:b/>
          <w:bCs/>
          <w:sz w:val="27"/>
          <w:szCs w:val="27"/>
        </w:rPr>
        <w:t xml:space="preserve"> YUEDU Solution </w:t>
      </w:r>
      <w:r w:rsidRPr="005C60BA">
        <w:rPr>
          <w:rFonts w:hint="eastAsia"/>
          <w:b/>
          <w:bCs/>
          <w:sz w:val="27"/>
          <w:szCs w:val="27"/>
        </w:rPr>
        <w:t>O</w:t>
      </w:r>
      <w:r w:rsidRPr="005C60BA">
        <w:rPr>
          <w:b/>
          <w:bCs/>
          <w:sz w:val="27"/>
          <w:szCs w:val="27"/>
        </w:rPr>
        <w:t>verview</w:t>
      </w:r>
    </w:p>
    <w:p w:rsidR="001E5497" w:rsidRDefault="001E5497" w:rsidP="00A3396E">
      <w:pPr>
        <w:pStyle w:val="NormalWeb"/>
        <w:rPr>
          <w:rFonts w:ascii="SimSun" w:eastAsia="SimSun" w:hAnsi="SimSun" w:cs="SimSun"/>
        </w:rPr>
      </w:pPr>
      <w:r>
        <w:t>Goal: Provide a secure, reliable, and scalable destruction line from in-feed to briquette, with full process traceability and low TCO.</w:t>
      </w:r>
    </w:p>
    <w:p w:rsidR="001C2083" w:rsidRDefault="001C2083" w:rsidP="001E5497">
      <w:pPr>
        <w:pStyle w:val="NormalWeb"/>
      </w:pPr>
      <w:r>
        <w:rPr>
          <w:rFonts w:hint="eastAsia"/>
          <w:noProof/>
        </w:rPr>
        <w:drawing>
          <wp:inline distT="0" distB="0" distL="0" distR="0" wp14:anchorId="5DAAC602" wp14:editId="7B7B1FF4">
            <wp:extent cx="3451544" cy="950495"/>
            <wp:effectExtent l="0" t="0" r="3175" b="2540"/>
            <wp:docPr id="178507737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077378" name="Picture 1785077378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12" t="52715" r="6503" b="30437"/>
                    <a:stretch/>
                  </pic:blipFill>
                  <pic:spPr bwMode="auto">
                    <a:xfrm>
                      <a:off x="0" y="0"/>
                      <a:ext cx="3461209" cy="953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2083" w:rsidRPr="001C2083" w:rsidRDefault="001E5497" w:rsidP="00A3396E">
      <w:pPr>
        <w:pStyle w:val="NormalWeb"/>
        <w:rPr>
          <w:rFonts w:ascii="SimSun" w:eastAsia="SimSun" w:hAnsi="SimSun" w:cs="SimSun"/>
        </w:rPr>
      </w:pPr>
      <w:r>
        <w:rPr>
          <w:rFonts w:hint="eastAsia"/>
        </w:rPr>
        <w:t>S</w:t>
      </w:r>
      <w:r>
        <w:t xml:space="preserve">tructure solutions as Standard / Modular / Tailored Lines, all modular &amp; scalable to site constraints and capacities. </w:t>
      </w:r>
    </w:p>
    <w:p w:rsidR="005C60BA" w:rsidRDefault="001E5497" w:rsidP="00A3396E">
      <w:pPr>
        <w:pStyle w:val="NormalWeb"/>
        <w:rPr>
          <w:rFonts w:ascii="SimSun" w:eastAsia="SimSun" w:hAnsi="SimSun" w:cs="SimSun"/>
        </w:rPr>
      </w:pPr>
      <w:r>
        <w:t xml:space="preserve">Capacity spans 20–1,000 kg/h (standard) and can be customized up to 1,500 kg/h; shredding, suction, dust filtration and briquetting are delivered as one coherent solution. </w:t>
      </w:r>
    </w:p>
    <w:p w:rsidR="005C60BA" w:rsidRPr="005C60BA" w:rsidRDefault="001C2083" w:rsidP="005C60BA">
      <w:pPr>
        <w:spacing w:before="100" w:beforeAutospacing="1" w:after="100" w:afterAutospacing="1"/>
      </w:pPr>
      <w:r>
        <w:rPr>
          <w:noProof/>
        </w:rPr>
        <w:lastRenderedPageBreak/>
        <w:drawing>
          <wp:inline distT="0" distB="0" distL="0" distR="0">
            <wp:extent cx="3427632" cy="1479884"/>
            <wp:effectExtent l="0" t="0" r="1905" b="6350"/>
            <wp:docPr id="12218307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830712" name="Picture 1221830712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69" t="7065" b="61957"/>
                    <a:stretch/>
                  </pic:blipFill>
                  <pic:spPr bwMode="auto">
                    <a:xfrm>
                      <a:off x="0" y="0"/>
                      <a:ext cx="3436639" cy="1483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4CC6" w:rsidRDefault="008C4CC6"/>
    <w:p w:rsidR="005C60BA" w:rsidRPr="005C60BA" w:rsidRDefault="00141997" w:rsidP="005C60BA">
      <w:r>
        <w:rPr>
          <w:noProof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5C60BA">
        <w:rPr>
          <w:rFonts w:ascii="Apple Color Emoji" w:hAnsi="Apple Color Emoji" w:cs="Apple Color Emoji"/>
          <w:b/>
          <w:bCs/>
          <w:sz w:val="36"/>
          <w:szCs w:val="36"/>
        </w:rPr>
        <w:t>🧩</w:t>
      </w:r>
      <w:r w:rsidRPr="005C60BA">
        <w:rPr>
          <w:b/>
          <w:bCs/>
          <w:sz w:val="36"/>
          <w:szCs w:val="36"/>
        </w:rPr>
        <w:t xml:space="preserve"> Solution Architecture</w:t>
      </w:r>
    </w:p>
    <w:p w:rsidR="005C60BA" w:rsidRPr="00914E69" w:rsidRDefault="00124CA7" w:rsidP="00914E69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>
        <w:rPr>
          <w:b/>
          <w:bCs/>
        </w:rPr>
        <w:t xml:space="preserve"> </w:t>
      </w:r>
      <w:r w:rsidR="00914E69" w:rsidRPr="00292660">
        <w:rPr>
          <w:rFonts w:ascii="Apple Color Emoji" w:hAnsi="Apple Color Emoji" w:cs="Apple Color Emoji"/>
          <w:b/>
          <w:bCs/>
          <w:sz w:val="27"/>
          <w:szCs w:val="27"/>
        </w:rPr>
        <w:t>⚙️</w:t>
      </w:r>
      <w:r w:rsidR="00914E69" w:rsidRPr="00292660">
        <w:rPr>
          <w:b/>
          <w:bCs/>
          <w:sz w:val="27"/>
          <w:szCs w:val="27"/>
        </w:rPr>
        <w:t xml:space="preserve"> System Workflow</w:t>
      </w:r>
    </w:p>
    <w:p w:rsidR="00914E69" w:rsidRDefault="001E5497" w:rsidP="005C60BA">
      <w:pPr>
        <w:spacing w:before="100" w:beforeAutospacing="1" w:after="100" w:afterAutospacing="1"/>
        <w:rPr>
          <w:rFonts w:ascii="SimSun" w:eastAsia="SimSun" w:hAnsi="SimSun" w:cs="SimSun"/>
          <w:b/>
          <w:bCs/>
        </w:rPr>
      </w:pPr>
      <w:r w:rsidRPr="00914E69">
        <w:rPr>
          <w:rStyle w:val="Strong"/>
        </w:rPr>
        <w:t xml:space="preserve">Feeding → Shredding → Dust </w:t>
      </w:r>
      <w:r w:rsidR="00E80B16" w:rsidRPr="00E80B16">
        <w:rPr>
          <w:rStyle w:val="Strong"/>
        </w:rPr>
        <w:t>Dust Extraction &amp; Pneumatic Conveying</w:t>
      </w:r>
      <w:r w:rsidRPr="00914E69">
        <w:rPr>
          <w:rStyle w:val="Strong"/>
        </w:rPr>
        <w:t>→ Briquetting / Bagging → Monitoring &amp; Control → Storage/Dispatch</w:t>
      </w:r>
    </w:p>
    <w:p w:rsidR="00292660" w:rsidRDefault="00292660" w:rsidP="005C60BA">
      <w:pPr>
        <w:spacing w:before="100" w:beforeAutospacing="1" w:after="100" w:afterAutospacing="1"/>
      </w:pPr>
      <w:r>
        <w:fldChar w:fldCharType="begin"/>
      </w:r>
      <w:r>
        <w:instrText xml:space="preserve"> INCLUDEPICTURE "https://sdmntprnorthcentralus.oaiusercontent.com/files/00000000-31fc-622f-bffc-156c9d18f540/raw?se=2025-10-11T04%3A51%3A54Z&amp;sp=r&amp;sv=2024-08-04&amp;sr=b&amp;scid=66ba55dc-adb6-5031-b741-1dacce05fb45&amp;skoid=9063adf3-a524-4acf-b70a-8731b33f2f50&amp;sktid=a48cca56-e6da-484e-a814-9c849652bcb3&amp;skt=2025-10-11T00%3A25%3A34Z&amp;ske=2025-10-12T00%3A25%3A34Z&amp;sks=b&amp;skv=2024-08-04&amp;sig=skeMSxb/mlDNNNTasEvQU/tFzf6WbFDdPi5JdPprBOI%3D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DCB0817" wp14:editId="01022DAE">
            <wp:extent cx="4286250" cy="1756831"/>
            <wp:effectExtent l="0" t="0" r="0" b="0"/>
            <wp:docPr id="700245270" name="Picture 1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enerated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059" b="20492"/>
                    <a:stretch/>
                  </pic:blipFill>
                  <pic:spPr bwMode="auto">
                    <a:xfrm>
                      <a:off x="0" y="0"/>
                      <a:ext cx="4304191" cy="17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</w:p>
    <w:p w:rsidR="004343F3" w:rsidRPr="000707CB" w:rsidRDefault="00914E69" w:rsidP="005C60BA">
      <w:pPr>
        <w:spacing w:before="100" w:beforeAutospacing="1" w:after="100" w:afterAutospacing="1"/>
        <w:rPr>
          <w:rFonts w:ascii="SimSun" w:eastAsia="SimSun" w:hAnsi="SimSun" w:cs="SimSun"/>
        </w:rPr>
      </w:pPr>
      <w:r w:rsidRPr="00292660">
        <w:t xml:space="preserve">Each stage works seamlessly through modular design and centralized PLC control, ensuring </w:t>
      </w:r>
      <w:r w:rsidRPr="00292660">
        <w:rPr>
          <w:b/>
          <w:bCs/>
        </w:rPr>
        <w:t>continuous operation, data traceability, and high-level security</w:t>
      </w:r>
      <w:r w:rsidRPr="00292660">
        <w:t xml:space="preserve"> for national banks, mints, and document destruction centers.</w:t>
      </w:r>
    </w:p>
    <w:p w:rsidR="005C60BA" w:rsidRPr="005C60BA" w:rsidRDefault="00141997" w:rsidP="005C60BA">
      <w:r>
        <w:rPr>
          <w:noProof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292660" w:rsidRPr="00292660" w:rsidRDefault="00292660" w:rsidP="00292660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292660">
        <w:rPr>
          <w:rFonts w:ascii="Apple Color Emoji" w:hAnsi="Apple Color Emoji" w:cs="Apple Color Emoji"/>
          <w:b/>
          <w:bCs/>
          <w:sz w:val="27"/>
          <w:szCs w:val="27"/>
        </w:rPr>
        <w:t>🔧</w:t>
      </w:r>
      <w:r w:rsidRPr="00292660">
        <w:rPr>
          <w:b/>
          <w:bCs/>
          <w:sz w:val="27"/>
          <w:szCs w:val="27"/>
        </w:rPr>
        <w:t xml:space="preserve"> System Composition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2"/>
        <w:gridCol w:w="3735"/>
        <w:gridCol w:w="5505"/>
      </w:tblGrid>
      <w:tr w:rsidR="00A3396E" w:rsidRPr="00292660" w:rsidTr="00A3396E">
        <w:trPr>
          <w:trHeight w:val="9"/>
          <w:tblHeader/>
          <w:tblCellSpacing w:w="15" w:type="dxa"/>
        </w:trPr>
        <w:tc>
          <w:tcPr>
            <w:tcW w:w="937" w:type="dxa"/>
            <w:vAlign w:val="center"/>
            <w:hideMark/>
          </w:tcPr>
          <w:p w:rsidR="00A3396E" w:rsidRPr="00292660" w:rsidRDefault="00A3396E" w:rsidP="00292660">
            <w:pPr>
              <w:jc w:val="center"/>
              <w:rPr>
                <w:b/>
                <w:bCs/>
              </w:rPr>
            </w:pPr>
            <w:r w:rsidRPr="00292660">
              <w:rPr>
                <w:b/>
                <w:bCs/>
              </w:rPr>
              <w:t>No.</w:t>
            </w:r>
          </w:p>
        </w:tc>
        <w:tc>
          <w:tcPr>
            <w:tcW w:w="3705" w:type="dxa"/>
            <w:vAlign w:val="center"/>
            <w:hideMark/>
          </w:tcPr>
          <w:p w:rsidR="00A3396E" w:rsidRPr="00292660" w:rsidRDefault="00A3396E" w:rsidP="00292660">
            <w:pPr>
              <w:jc w:val="center"/>
              <w:rPr>
                <w:b/>
                <w:bCs/>
              </w:rPr>
            </w:pPr>
            <w:r w:rsidRPr="00292660">
              <w:rPr>
                <w:b/>
                <w:bCs/>
              </w:rPr>
              <w:t xml:space="preserve">Module </w:t>
            </w:r>
            <w:r w:rsidRPr="00292660">
              <w:rPr>
                <w:rFonts w:ascii="SimSun" w:eastAsia="SimSun" w:hAnsi="SimSun" w:cs="SimSun"/>
                <w:b/>
                <w:bCs/>
              </w:rPr>
              <w:t>模块</w:t>
            </w:r>
          </w:p>
        </w:tc>
        <w:tc>
          <w:tcPr>
            <w:tcW w:w="5460" w:type="dxa"/>
            <w:vAlign w:val="center"/>
            <w:hideMark/>
          </w:tcPr>
          <w:p w:rsidR="00A3396E" w:rsidRPr="00292660" w:rsidRDefault="00A3396E" w:rsidP="00292660">
            <w:pPr>
              <w:jc w:val="center"/>
              <w:rPr>
                <w:b/>
                <w:bCs/>
              </w:rPr>
            </w:pPr>
            <w:r w:rsidRPr="00292660">
              <w:rPr>
                <w:b/>
                <w:bCs/>
              </w:rPr>
              <w:t>Description (English)</w:t>
            </w:r>
          </w:p>
        </w:tc>
      </w:tr>
      <w:tr w:rsidR="00A3396E" w:rsidRPr="00292660" w:rsidTr="00A3396E">
        <w:trPr>
          <w:trHeight w:val="35"/>
          <w:tblCellSpacing w:w="15" w:type="dxa"/>
        </w:trPr>
        <w:tc>
          <w:tcPr>
            <w:tcW w:w="937" w:type="dxa"/>
            <w:vAlign w:val="center"/>
            <w:hideMark/>
          </w:tcPr>
          <w:p w:rsidR="00A3396E" w:rsidRPr="00292660" w:rsidRDefault="00A3396E" w:rsidP="00B6564B">
            <w:r w:rsidRPr="00292660">
              <w:rPr>
                <w:b/>
                <w:bCs/>
              </w:rPr>
              <w:t>1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3705" w:type="dxa"/>
            <w:vAlign w:val="center"/>
          </w:tcPr>
          <w:p w:rsidR="00A3396E" w:rsidRPr="00292660" w:rsidRDefault="00A3396E" w:rsidP="00B6564B">
            <w:r w:rsidRPr="00292660">
              <w:rPr>
                <w:b/>
                <w:bCs/>
              </w:rPr>
              <w:t>Feeding &amp; Preparation Unit</w:t>
            </w:r>
          </w:p>
        </w:tc>
        <w:tc>
          <w:tcPr>
            <w:tcW w:w="5460" w:type="dxa"/>
            <w:vAlign w:val="center"/>
            <w:hideMark/>
          </w:tcPr>
          <w:p w:rsidR="00A3396E" w:rsidRPr="00292660" w:rsidRDefault="00A3396E" w:rsidP="00B6564B">
            <w:r w:rsidRPr="00292660">
              <w:t>Handles the intake of obsolete banknotes or securities. Designed with safety covers and anti-jam protection to ensure stable feeding.</w:t>
            </w:r>
          </w:p>
        </w:tc>
      </w:tr>
      <w:tr w:rsidR="00A3396E" w:rsidRPr="00292660" w:rsidTr="00A3396E">
        <w:trPr>
          <w:trHeight w:val="35"/>
          <w:tblCellSpacing w:w="15" w:type="dxa"/>
        </w:trPr>
        <w:tc>
          <w:tcPr>
            <w:tcW w:w="937" w:type="dxa"/>
            <w:vAlign w:val="center"/>
            <w:hideMark/>
          </w:tcPr>
          <w:p w:rsidR="00A3396E" w:rsidRPr="00292660" w:rsidRDefault="00A3396E" w:rsidP="00B6564B">
            <w:r w:rsidRPr="00292660">
              <w:rPr>
                <w:b/>
                <w:bCs/>
              </w:rPr>
              <w:t>2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3705" w:type="dxa"/>
            <w:vAlign w:val="center"/>
          </w:tcPr>
          <w:p w:rsidR="00A3396E" w:rsidRPr="00292660" w:rsidRDefault="00A3396E" w:rsidP="00B6564B">
            <w:r w:rsidRPr="00292660">
              <w:rPr>
                <w:b/>
                <w:bCs/>
              </w:rPr>
              <w:t>Shredding Unit</w:t>
            </w:r>
          </w:p>
        </w:tc>
        <w:tc>
          <w:tcPr>
            <w:tcW w:w="5460" w:type="dxa"/>
            <w:vAlign w:val="center"/>
            <w:hideMark/>
          </w:tcPr>
          <w:p w:rsidR="00A3396E" w:rsidRPr="00292660" w:rsidRDefault="00A3396E" w:rsidP="00B6564B">
            <w:r w:rsidRPr="00292660">
              <w:t>High-torque industrial shredder reduces banknotes into fine particles of 1–3 mm (up to 1 mm powder for top-security applications).</w:t>
            </w:r>
          </w:p>
        </w:tc>
      </w:tr>
      <w:tr w:rsidR="00A3396E" w:rsidRPr="00292660" w:rsidTr="00A3396E">
        <w:trPr>
          <w:trHeight w:val="35"/>
          <w:tblCellSpacing w:w="15" w:type="dxa"/>
        </w:trPr>
        <w:tc>
          <w:tcPr>
            <w:tcW w:w="937" w:type="dxa"/>
            <w:vAlign w:val="center"/>
            <w:hideMark/>
          </w:tcPr>
          <w:p w:rsidR="00A3396E" w:rsidRPr="00292660" w:rsidRDefault="00A3396E" w:rsidP="00B6564B">
            <w:r w:rsidRPr="00292660">
              <w:rPr>
                <w:b/>
                <w:bCs/>
              </w:rPr>
              <w:t>3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3705" w:type="dxa"/>
            <w:vAlign w:val="center"/>
          </w:tcPr>
          <w:p w:rsidR="00A3396E" w:rsidRPr="00292660" w:rsidRDefault="00A3396E" w:rsidP="00B6564B">
            <w:r>
              <w:rPr>
                <w:rFonts w:hint="eastAsia"/>
                <w:b/>
                <w:bCs/>
              </w:rPr>
              <w:t>D</w:t>
            </w:r>
            <w:r w:rsidRPr="00292660">
              <w:rPr>
                <w:b/>
                <w:bCs/>
              </w:rPr>
              <w:t>ust Extraction Unit</w:t>
            </w:r>
          </w:p>
        </w:tc>
        <w:tc>
          <w:tcPr>
            <w:tcW w:w="5460" w:type="dxa"/>
            <w:vAlign w:val="center"/>
            <w:hideMark/>
          </w:tcPr>
          <w:p w:rsidR="00A3396E" w:rsidRPr="00292660" w:rsidRDefault="00A3396E" w:rsidP="00B6564B">
            <w:r w:rsidRPr="00292660">
              <w:t>Multi-stage dust collection and filtration system maintains a clean, dust-free working environment and protects operators.</w:t>
            </w:r>
          </w:p>
        </w:tc>
      </w:tr>
      <w:tr w:rsidR="00A3396E" w:rsidRPr="00292660" w:rsidTr="00A3396E">
        <w:trPr>
          <w:trHeight w:val="90"/>
          <w:tblCellSpacing w:w="15" w:type="dxa"/>
        </w:trPr>
        <w:tc>
          <w:tcPr>
            <w:tcW w:w="937" w:type="dxa"/>
            <w:vAlign w:val="center"/>
            <w:hideMark/>
          </w:tcPr>
          <w:p w:rsidR="00A3396E" w:rsidRPr="00292660" w:rsidRDefault="00A3396E" w:rsidP="00B6564B">
            <w:r w:rsidRPr="00292660">
              <w:rPr>
                <w:b/>
                <w:bCs/>
              </w:rPr>
              <w:lastRenderedPageBreak/>
              <w:t>4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3705" w:type="dxa"/>
            <w:vAlign w:val="center"/>
          </w:tcPr>
          <w:p w:rsidR="00A3396E" w:rsidRDefault="00A3396E" w:rsidP="00B6564B">
            <w:pPr>
              <w:rPr>
                <w:b/>
                <w:bCs/>
              </w:rPr>
            </w:pPr>
            <w:r w:rsidRPr="00292660">
              <w:rPr>
                <w:b/>
                <w:bCs/>
              </w:rPr>
              <w:t>Briquetting / Compaction Unit</w:t>
            </w:r>
          </w:p>
          <w:p w:rsidR="00A3396E" w:rsidRPr="00292660" w:rsidRDefault="00A3396E" w:rsidP="00B6564B">
            <w:r w:rsidRPr="008D4DE6">
              <w:t>/ Bagging</w:t>
            </w:r>
          </w:p>
        </w:tc>
        <w:tc>
          <w:tcPr>
            <w:tcW w:w="5460" w:type="dxa"/>
            <w:vAlign w:val="center"/>
            <w:hideMark/>
          </w:tcPr>
          <w:p w:rsidR="00A3396E" w:rsidRPr="00292660" w:rsidRDefault="00A3396E" w:rsidP="00B6564B">
            <w:r>
              <w:rPr>
                <w:rStyle w:val="Strong"/>
              </w:rPr>
              <w:t>Briquetting / Compaction Unit</w:t>
            </w:r>
            <w:r>
              <w:br/>
              <w:t xml:space="preserve">Compress shredded particles into </w:t>
            </w:r>
            <w:r>
              <w:rPr>
                <w:rStyle w:val="Strong"/>
              </w:rPr>
              <w:t>Ø90×40 mm briquettes</w:t>
            </w:r>
            <w:r>
              <w:t xml:space="preserve"> for easy weighing, storage, and traceable disposal.</w:t>
            </w:r>
            <w:r>
              <w:br/>
            </w:r>
            <w:r>
              <w:br/>
            </w:r>
            <w:r>
              <w:rPr>
                <w:rStyle w:val="Strong"/>
              </w:rPr>
              <w:t>Bagging / Boxing</w:t>
            </w:r>
            <w:r>
              <w:br/>
              <w:t>More economical and easier to handle and ship for small volumes or polymer notes.</w:t>
            </w:r>
          </w:p>
        </w:tc>
      </w:tr>
      <w:tr w:rsidR="00A3396E" w:rsidRPr="00292660" w:rsidTr="00A3396E">
        <w:trPr>
          <w:trHeight w:val="72"/>
          <w:tblCellSpacing w:w="15" w:type="dxa"/>
        </w:trPr>
        <w:tc>
          <w:tcPr>
            <w:tcW w:w="937" w:type="dxa"/>
            <w:vAlign w:val="center"/>
            <w:hideMark/>
          </w:tcPr>
          <w:p w:rsidR="00A3396E" w:rsidRPr="00292660" w:rsidRDefault="00A3396E" w:rsidP="00B6564B">
            <w:r w:rsidRPr="00292660">
              <w:rPr>
                <w:b/>
                <w:bCs/>
              </w:rPr>
              <w:t>5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3705" w:type="dxa"/>
            <w:vAlign w:val="center"/>
          </w:tcPr>
          <w:p w:rsidR="00A3396E" w:rsidRPr="00292660" w:rsidRDefault="00A3396E" w:rsidP="00B6564B">
            <w:r w:rsidRPr="00DA6506">
              <w:rPr>
                <w:b/>
                <w:bCs/>
              </w:rPr>
              <w:t>PLC &amp; Monitoring with Traceability</w:t>
            </w:r>
          </w:p>
        </w:tc>
        <w:tc>
          <w:tcPr>
            <w:tcW w:w="5460" w:type="dxa"/>
            <w:vAlign w:val="center"/>
            <w:hideMark/>
          </w:tcPr>
          <w:p w:rsidR="00A3396E" w:rsidRDefault="00A3396E" w:rsidP="00B6564B">
            <w:r w:rsidRPr="00292660">
              <w:t>Central control with touch-screen interface integrates all modules, providing real-time operation data, weighing records, and video traceability.</w:t>
            </w:r>
          </w:p>
          <w:p w:rsidR="00A3396E" w:rsidRPr="00292660" w:rsidRDefault="00A3396E" w:rsidP="00B6564B">
            <w:r>
              <w:t>Lockable hoppers and the two-person rule ensure secure batch operations with full auditability.</w:t>
            </w:r>
          </w:p>
        </w:tc>
      </w:tr>
      <w:tr w:rsidR="00A3396E" w:rsidRPr="00292660" w:rsidTr="00A3396E">
        <w:trPr>
          <w:trHeight w:val="45"/>
          <w:tblCellSpacing w:w="15" w:type="dxa"/>
        </w:trPr>
        <w:tc>
          <w:tcPr>
            <w:tcW w:w="937" w:type="dxa"/>
            <w:vAlign w:val="center"/>
            <w:hideMark/>
          </w:tcPr>
          <w:p w:rsidR="00A3396E" w:rsidRPr="00292660" w:rsidRDefault="00A3396E" w:rsidP="00B6564B">
            <w:r w:rsidRPr="00292660">
              <w:rPr>
                <w:b/>
                <w:bCs/>
              </w:rPr>
              <w:t>6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3705" w:type="dxa"/>
            <w:vAlign w:val="center"/>
          </w:tcPr>
          <w:p w:rsidR="00A3396E" w:rsidRPr="00292660" w:rsidRDefault="00A3396E" w:rsidP="00B6564B">
            <w:r w:rsidRPr="00292660">
              <w:rPr>
                <w:b/>
                <w:bCs/>
              </w:rPr>
              <w:t>Optional Modules</w:t>
            </w:r>
          </w:p>
        </w:tc>
        <w:tc>
          <w:tcPr>
            <w:tcW w:w="5460" w:type="dxa"/>
            <w:vAlign w:val="center"/>
          </w:tcPr>
          <w:p w:rsidR="00A3396E" w:rsidRPr="00292660" w:rsidRDefault="00A3396E" w:rsidP="00B6564B">
            <w:r w:rsidRPr="00292660">
              <w:t xml:space="preserve">Customizable extensions such as conveyor </w:t>
            </w:r>
            <w:r>
              <w:t>auto-</w:t>
            </w:r>
            <w:r w:rsidRPr="00292660">
              <w:rPr>
                <w:rFonts w:hint="eastAsia"/>
              </w:rPr>
              <w:t>f</w:t>
            </w:r>
            <w:r w:rsidRPr="00292660">
              <w:t xml:space="preserve">eeding, </w:t>
            </w:r>
            <w:r w:rsidRPr="00CD34D9">
              <w:t>magnetic separation</w:t>
            </w:r>
            <w:r>
              <w:t xml:space="preserve"> </w:t>
            </w:r>
            <w:r w:rsidRPr="00292660">
              <w:t>units, weighing platforms</w:t>
            </w:r>
            <w:r>
              <w:t>, Remote diagnostics, Reports &amp; dashboards</w:t>
            </w:r>
            <w:r w:rsidRPr="00292660">
              <w:t>.</w:t>
            </w:r>
          </w:p>
        </w:tc>
      </w:tr>
    </w:tbl>
    <w:p w:rsidR="004343F3" w:rsidRDefault="004343F3" w:rsidP="005C60BA"/>
    <w:p w:rsidR="004343F3" w:rsidRDefault="004343F3" w:rsidP="005C60BA"/>
    <w:p w:rsidR="005C60BA" w:rsidRPr="005C60BA" w:rsidRDefault="00141997" w:rsidP="005C60BA"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C3736D" w:rsidRPr="00C3736D" w:rsidRDefault="00C3736D" w:rsidP="00C3736D">
      <w:pPr>
        <w:pStyle w:val="Heading2"/>
      </w:pPr>
      <w:r w:rsidRPr="00C3736D">
        <w:t xml:space="preserve">Capacity Tiers &amp; Line Types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9"/>
        <w:gridCol w:w="1559"/>
        <w:gridCol w:w="3098"/>
        <w:gridCol w:w="4364"/>
      </w:tblGrid>
      <w:tr w:rsidR="00B530F2" w:rsidRPr="00C3736D" w:rsidTr="00B530F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pPr>
              <w:jc w:val="center"/>
              <w:rPr>
                <w:b/>
                <w:bCs/>
              </w:rPr>
            </w:pPr>
            <w:r w:rsidRPr="00C3736D">
              <w:rPr>
                <w:b/>
                <w:bCs/>
              </w:rPr>
              <w:t xml:space="preserve">Reference Line </w:t>
            </w:r>
          </w:p>
        </w:tc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pPr>
              <w:jc w:val="center"/>
              <w:rPr>
                <w:b/>
                <w:bCs/>
              </w:rPr>
            </w:pPr>
            <w:r w:rsidRPr="00C3736D">
              <w:rPr>
                <w:b/>
                <w:bCs/>
              </w:rPr>
              <w:t>Typical Capacity</w:t>
            </w:r>
          </w:p>
        </w:tc>
        <w:tc>
          <w:tcPr>
            <w:tcW w:w="3068" w:type="dxa"/>
            <w:vAlign w:val="center"/>
            <w:hideMark/>
          </w:tcPr>
          <w:p w:rsidR="00C3736D" w:rsidRPr="00A3396E" w:rsidRDefault="00B530F2" w:rsidP="00A3396E">
            <w:pPr>
              <w:jc w:val="center"/>
              <w:rPr>
                <w:rFonts w:ascii="SimSun" w:eastAsia="SimSun" w:hAnsi="SimSun" w:cs="SimSun"/>
                <w:b/>
                <w:bCs/>
              </w:rPr>
            </w:pPr>
            <w:r w:rsidRPr="00B530F2">
              <w:rPr>
                <w:rFonts w:ascii="SimSun" w:eastAsia="SimSun" w:hAnsi="SimSun" w:cs="SimSun"/>
                <w:b/>
                <w:bCs/>
              </w:rPr>
              <w:t>Usage Scenarios</w:t>
            </w:r>
          </w:p>
        </w:tc>
        <w:tc>
          <w:tcPr>
            <w:tcW w:w="4319" w:type="dxa"/>
            <w:vAlign w:val="center"/>
            <w:hideMark/>
          </w:tcPr>
          <w:p w:rsidR="00C3736D" w:rsidRPr="00C3736D" w:rsidRDefault="00C3736D" w:rsidP="00C37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Model</w:t>
            </w:r>
            <w:r w:rsidR="00640538">
              <w:rPr>
                <w:b/>
                <w:bCs/>
              </w:rPr>
              <w:t>s</w:t>
            </w:r>
          </w:p>
        </w:tc>
      </w:tr>
      <w:tr w:rsidR="00B530F2" w:rsidRPr="00C3736D" w:rsidTr="00B530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rPr>
                <w:b/>
                <w:bCs/>
              </w:rPr>
              <w:t xml:space="preserve">Standard Line </w:t>
            </w:r>
          </w:p>
        </w:tc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t>20–300 kg/h</w:t>
            </w:r>
          </w:p>
        </w:tc>
        <w:tc>
          <w:tcPr>
            <w:tcW w:w="3068" w:type="dxa"/>
            <w:vAlign w:val="center"/>
            <w:hideMark/>
          </w:tcPr>
          <w:p w:rsidR="00C3736D" w:rsidRPr="00C3736D" w:rsidRDefault="000F4897" w:rsidP="00A3396E">
            <w:r w:rsidRPr="000F4897">
              <w:rPr>
                <w:rFonts w:ascii="SimSun" w:eastAsia="SimSun" w:hAnsi="SimSun" w:cs="SimSun"/>
              </w:rPr>
              <w:t>Security Rooms</w:t>
            </w:r>
            <w:r>
              <w:rPr>
                <w:rFonts w:ascii="SimSun" w:eastAsia="SimSun" w:hAnsi="SimSun" w:cs="SimSun"/>
              </w:rPr>
              <w:t xml:space="preserve"> </w:t>
            </w:r>
            <w:r w:rsidR="00640538" w:rsidRPr="00640538">
              <w:rPr>
                <w:rFonts w:ascii="SimSun" w:eastAsia="SimSun" w:hAnsi="SimSun" w:cs="SimSun"/>
              </w:rPr>
              <w:t>/</w:t>
            </w:r>
            <w:r>
              <w:rPr>
                <w:rFonts w:ascii="SimSun" w:eastAsia="SimSun" w:hAnsi="SimSun" w:cs="SimSun"/>
              </w:rPr>
              <w:t xml:space="preserve"> </w:t>
            </w:r>
            <w:r w:rsidR="00640538" w:rsidRPr="00640538">
              <w:rPr>
                <w:rFonts w:ascii="SimSun" w:eastAsia="SimSun" w:hAnsi="SimSun" w:cs="SimSun"/>
              </w:rPr>
              <w:t>Municipal Destruction Room</w:t>
            </w:r>
          </w:p>
        </w:tc>
        <w:tc>
          <w:tcPr>
            <w:tcW w:w="4319" w:type="dxa"/>
            <w:vAlign w:val="center"/>
            <w:hideMark/>
          </w:tcPr>
          <w:p w:rsidR="00640538" w:rsidRPr="00640538" w:rsidRDefault="00640538" w:rsidP="00C3736D">
            <w:pPr>
              <w:rPr>
                <w:rFonts w:ascii="SimSun" w:eastAsia="SimSun" w:hAnsi="SimSun" w:cs="SimSun"/>
                <w:lang w:val="en-US"/>
              </w:rPr>
            </w:pPr>
            <w:r w:rsidRPr="00640538">
              <w:rPr>
                <w:rFonts w:ascii="SimSun" w:eastAsia="SimSun" w:hAnsi="SimSun" w:cs="SimSun"/>
              </w:rPr>
              <w:t>Solution C: Cost-Effective 1–3mm Shredding</w:t>
            </w:r>
          </w:p>
          <w:p w:rsidR="00FA1C3D" w:rsidRPr="00FA1C3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(6/7) QL300 – QL600 Series – Budget-friendly shredders from $2,000</w:t>
            </w:r>
          </w:p>
          <w:p w:rsidR="00FA1C3D" w:rsidRPr="00C3736D" w:rsidRDefault="00FA1C3D" w:rsidP="00FA1C3D">
            <w:pPr>
              <w:rPr>
                <w:lang w:val="en-US"/>
              </w:rPr>
            </w:pPr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(7/7) SL500 – SL700 Series – Silent, high-security shredding for offices</w:t>
            </w:r>
          </w:p>
        </w:tc>
      </w:tr>
      <w:tr w:rsidR="00B530F2" w:rsidRPr="00C3736D" w:rsidTr="00B530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736D" w:rsidRPr="00A3396E" w:rsidRDefault="00C3736D" w:rsidP="00C3736D">
            <w:pPr>
              <w:rPr>
                <w:b/>
                <w:bCs/>
              </w:rPr>
            </w:pPr>
            <w:r w:rsidRPr="00C3736D">
              <w:rPr>
                <w:b/>
                <w:bCs/>
              </w:rPr>
              <w:t xml:space="preserve">Modular Line </w:t>
            </w:r>
          </w:p>
        </w:tc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t>300–1,000 kg/h</w:t>
            </w:r>
          </w:p>
        </w:tc>
        <w:tc>
          <w:tcPr>
            <w:tcW w:w="3068" w:type="dxa"/>
            <w:vAlign w:val="center"/>
            <w:hideMark/>
          </w:tcPr>
          <w:p w:rsidR="00C3736D" w:rsidRPr="00C3736D" w:rsidRDefault="00640538" w:rsidP="00A3396E">
            <w:r w:rsidRPr="00640538">
              <w:rPr>
                <w:rFonts w:ascii="SimSun" w:eastAsia="SimSun" w:hAnsi="SimSun" w:cs="SimSun"/>
              </w:rPr>
              <w:t>Provincial / National Treasury Large-Scale Center</w:t>
            </w:r>
          </w:p>
        </w:tc>
        <w:tc>
          <w:tcPr>
            <w:tcW w:w="4319" w:type="dxa"/>
            <w:vAlign w:val="center"/>
            <w:hideMark/>
          </w:tcPr>
          <w:p w:rsidR="00FA1C3D" w:rsidRPr="00FA1C3D" w:rsidRDefault="00FA1C3D" w:rsidP="00FA1C3D">
            <w:r w:rsidRPr="00FA1C3D">
              <w:t>Solution B: Ultra-Fine 1mm Shredding System</w:t>
            </w:r>
          </w:p>
          <w:p w:rsidR="00FA1C3D" w:rsidRPr="00FA1C3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(4/7) 300BM1 – 600BM1 Series – Ultra-fine shredding (1mm) for P-6 compliance </w:t>
            </w:r>
          </w:p>
          <w:p w:rsidR="00FA1C3D" w:rsidRPr="00C3736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(5/7) Modular Systems 6002 &amp; 4001 – Customizable with briquetting/baling</w:t>
            </w:r>
          </w:p>
        </w:tc>
      </w:tr>
      <w:tr w:rsidR="00B530F2" w:rsidRPr="00C3736D" w:rsidTr="00B530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rPr>
                <w:b/>
                <w:bCs/>
              </w:rPr>
              <w:t>Tailored Line</w:t>
            </w:r>
          </w:p>
        </w:tc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t>1,000–1,500 kg/h+</w:t>
            </w:r>
          </w:p>
        </w:tc>
        <w:tc>
          <w:tcPr>
            <w:tcW w:w="3068" w:type="dxa"/>
            <w:vAlign w:val="center"/>
            <w:hideMark/>
          </w:tcPr>
          <w:p w:rsidR="00C3736D" w:rsidRPr="00C3736D" w:rsidRDefault="00640538" w:rsidP="00A3396E">
            <w:r w:rsidRPr="00640538">
              <w:rPr>
                <w:rFonts w:ascii="SimSun" w:eastAsia="SimSun" w:hAnsi="SimSun" w:cs="SimSun"/>
              </w:rPr>
              <w:t>National Cash Center / Banknote Printing Plant</w:t>
            </w:r>
            <w:r w:rsidR="000F4897">
              <w:rPr>
                <w:rFonts w:ascii="SimSun" w:eastAsia="SimSun" w:hAnsi="SimSun" w:cs="SimSun"/>
              </w:rPr>
              <w:t xml:space="preserve"> </w:t>
            </w:r>
            <w:r w:rsidR="000F4897">
              <w:rPr>
                <w:rFonts w:ascii="SimSun" w:eastAsia="SimSun" w:hAnsi="SimSun" w:cs="SimSun" w:hint="eastAsia"/>
              </w:rPr>
              <w:t>/</w:t>
            </w:r>
            <w:r w:rsidR="000F4897">
              <w:t xml:space="preserve"> </w:t>
            </w:r>
            <w:r w:rsidR="000F4897" w:rsidRPr="000F4897">
              <w:rPr>
                <w:rFonts w:ascii="SimSun" w:eastAsia="SimSun" w:hAnsi="SimSun" w:cs="SimSun"/>
              </w:rPr>
              <w:t>Central Banks</w:t>
            </w:r>
          </w:p>
        </w:tc>
        <w:tc>
          <w:tcPr>
            <w:tcW w:w="4319" w:type="dxa"/>
            <w:vAlign w:val="center"/>
            <w:hideMark/>
          </w:tcPr>
          <w:p w:rsidR="00FA1C3D" w:rsidRPr="00FA1C3D" w:rsidRDefault="00FA1C3D" w:rsidP="00FA1C3D">
            <w:r w:rsidRPr="00FA1C3D">
              <w:t>Solution A: Integrated Shredding &amp; Briquetting</w:t>
            </w:r>
          </w:p>
          <w:p w:rsidR="00FA1C3D" w:rsidRPr="00FA1C3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(1/7) BM3002P-9075 – High-security integrated shredding &amp; briquetting</w:t>
            </w:r>
          </w:p>
          <w:p w:rsidR="00FA1C3D" w:rsidRPr="00FA1C3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(2/7) BM6002P – Dual-stage shredding for high-capacity destruction</w:t>
            </w:r>
          </w:p>
          <w:p w:rsidR="00FA1C3D" w:rsidRPr="00C3736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(3/7) Models 5002 &amp; 5001 – Shredding + baling combo</w:t>
            </w:r>
          </w:p>
        </w:tc>
      </w:tr>
    </w:tbl>
    <w:p w:rsidR="004343F3" w:rsidRDefault="004343F3" w:rsidP="00BA0170">
      <w:pPr>
        <w:spacing w:before="100" w:beforeAutospacing="1" w:after="100" w:afterAutospacing="1"/>
        <w:rPr>
          <w:rStyle w:val="IntenseEmphasis"/>
        </w:rPr>
      </w:pPr>
    </w:p>
    <w:p w:rsidR="006A6AAB" w:rsidRPr="00FB1FD1" w:rsidRDefault="0078294C" w:rsidP="00BA0170">
      <w:pPr>
        <w:spacing w:before="100" w:beforeAutospacing="1" w:after="100" w:afterAutospacing="1"/>
        <w:rPr>
          <w:rStyle w:val="IntenseEmphasis"/>
        </w:rPr>
      </w:pPr>
      <w:r w:rsidRPr="00FB1FD1">
        <w:rPr>
          <w:rStyle w:val="IntenseEmphasis"/>
        </w:rPr>
        <w:lastRenderedPageBreak/>
        <w:t xml:space="preserve">Case study • </w:t>
      </w:r>
      <w:r w:rsidR="002B698A" w:rsidRPr="00FB1FD1">
        <w:rPr>
          <w:rStyle w:val="IntenseEmphasis"/>
        </w:rPr>
        <w:t>Client B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6876"/>
        <w:gridCol w:w="2916"/>
      </w:tblGrid>
      <w:tr w:rsidR="006A6AAB" w:rsidTr="001C2083">
        <w:trPr>
          <w:trHeight w:val="2125"/>
          <w:jc w:val="center"/>
        </w:trPr>
        <w:tc>
          <w:tcPr>
            <w:tcW w:w="6876" w:type="dxa"/>
            <w:vMerge w:val="restart"/>
          </w:tcPr>
          <w:p w:rsidR="006A6AAB" w:rsidRDefault="006A6AAB" w:rsidP="00CD60FE">
            <w:r>
              <w:rPr>
                <w:noProof/>
                <w:sz w:val="30"/>
                <w:szCs w:val="30"/>
              </w:rPr>
              <w:drawing>
                <wp:inline distT="0" distB="0" distL="0" distR="0" wp14:anchorId="22B936CB" wp14:editId="3677D0EE">
                  <wp:extent cx="4229100" cy="2608902"/>
                  <wp:effectExtent l="0" t="0" r="0" b="0"/>
                  <wp:docPr id="18643320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7453" name="Picture 33897453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9" t="12372" r="17989" b="6608"/>
                          <a:stretch/>
                        </pic:blipFill>
                        <pic:spPr bwMode="auto">
                          <a:xfrm>
                            <a:off x="0" y="0"/>
                            <a:ext cx="4280472" cy="26405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6" w:type="dxa"/>
          </w:tcPr>
          <w:p w:rsidR="006A6AAB" w:rsidRDefault="006A6AAB" w:rsidP="00CD60FE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2D97035E" wp14:editId="1568FCE0">
                  <wp:extent cx="1712595" cy="822217"/>
                  <wp:effectExtent l="0" t="0" r="1905" b="3810"/>
                  <wp:docPr id="3194932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296429" name="Picture 899296429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50" t="23207" r="14996" b="28224"/>
                          <a:stretch/>
                        </pic:blipFill>
                        <pic:spPr bwMode="auto">
                          <a:xfrm>
                            <a:off x="0" y="0"/>
                            <a:ext cx="1731418" cy="8312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6AAB" w:rsidTr="001C2083">
        <w:trPr>
          <w:trHeight w:val="1918"/>
          <w:jc w:val="center"/>
        </w:trPr>
        <w:tc>
          <w:tcPr>
            <w:tcW w:w="6876" w:type="dxa"/>
            <w:vMerge/>
          </w:tcPr>
          <w:p w:rsidR="006A6AAB" w:rsidRDefault="006A6AAB" w:rsidP="00CD60FE"/>
        </w:tc>
        <w:tc>
          <w:tcPr>
            <w:tcW w:w="2916" w:type="dxa"/>
          </w:tcPr>
          <w:p w:rsidR="006A6AAB" w:rsidRDefault="006A6AAB" w:rsidP="00CD60FE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77B9DB0A" wp14:editId="3014FB48">
                  <wp:extent cx="1712595" cy="1052630"/>
                  <wp:effectExtent l="0" t="0" r="1905" b="1905"/>
                  <wp:docPr id="78418700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789941" name="Picture 1231789941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4" t="20046" r="8977" b="8347"/>
                          <a:stretch/>
                        </pic:blipFill>
                        <pic:spPr bwMode="auto">
                          <a:xfrm>
                            <a:off x="0" y="0"/>
                            <a:ext cx="1742394" cy="1070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C2083" w:rsidRDefault="001C2083" w:rsidP="001C2083">
      <w:pPr>
        <w:jc w:val="center"/>
      </w:pPr>
    </w:p>
    <w:p w:rsidR="000707CB" w:rsidRDefault="000707CB" w:rsidP="001C2083">
      <w:pPr>
        <w:jc w:val="center"/>
      </w:pPr>
    </w:p>
    <w:p w:rsidR="006A6AAB" w:rsidRDefault="001C2083" w:rsidP="001C2083">
      <w:pPr>
        <w:jc w:val="center"/>
      </w:pPr>
      <w:r>
        <w:rPr>
          <w:noProof/>
        </w:rPr>
        <w:drawing>
          <wp:inline distT="0" distB="0" distL="0" distR="0" wp14:anchorId="67D8B0AE" wp14:editId="7EFEFEFD">
            <wp:extent cx="6198348" cy="3291840"/>
            <wp:effectExtent l="0" t="0" r="0" b="0"/>
            <wp:docPr id="1928675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215950" name="Picture 495215950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8" t="18849" r="6619" b="14370"/>
                    <a:stretch/>
                  </pic:blipFill>
                  <pic:spPr bwMode="auto">
                    <a:xfrm>
                      <a:off x="0" y="0"/>
                      <a:ext cx="6269729" cy="3329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07CB" w:rsidRDefault="000707CB">
      <w:r>
        <w:br w:type="page"/>
      </w:r>
    </w:p>
    <w:p w:rsidR="00C462F4" w:rsidRPr="005C60BA" w:rsidRDefault="00141997" w:rsidP="00C462F4">
      <w:r>
        <w:rPr>
          <w:noProof/>
        </w:rPr>
        <w:lastRenderedPageBreak/>
        <w:pict w14:anchorId="49897DDD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C462F4" w:rsidRPr="005C60BA" w:rsidRDefault="00C462F4" w:rsidP="00C462F4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📦</w:t>
      </w:r>
      <w:r w:rsidRPr="005C60BA">
        <w:rPr>
          <w:b/>
          <w:bCs/>
          <w:sz w:val="27"/>
          <w:szCs w:val="27"/>
        </w:rPr>
        <w:t xml:space="preserve"> Recommended Models </w:t>
      </w:r>
    </w:p>
    <w:tbl>
      <w:tblPr>
        <w:tblW w:w="10490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1927"/>
        <w:gridCol w:w="1572"/>
        <w:gridCol w:w="1334"/>
        <w:gridCol w:w="1060"/>
        <w:gridCol w:w="2896"/>
      </w:tblGrid>
      <w:tr w:rsidR="00301A3A" w:rsidTr="00301A3A">
        <w:trPr>
          <w:tblHeader/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Model 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Type &amp; Positioning 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Target Scenario 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Capacity / Throughput 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Briquette / Baler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Key Highlights 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BM3002P-9075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Integrated shredding + briquetting 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Provincial / Municipal Destruction Room 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rPr>
                <w:rStyle w:val="Strong"/>
              </w:rPr>
              <w:t>100–150 kg/h @ 3 mm</w:t>
            </w:r>
            <w:r>
              <w:rPr>
                <w:rFonts w:ascii="SimSun" w:eastAsia="SimSun" w:hAnsi="SimSun" w:cs="SimSun" w:hint="eastAsia"/>
              </w:rPr>
              <w:t>；</w:t>
            </w:r>
            <w:r>
              <w:rPr>
                <w:rStyle w:val="Strong"/>
              </w:rPr>
              <w:t>~75 kg/h @ 1 mm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 xml:space="preserve">Ø90×40 mm paper briquette </w:t>
            </w:r>
            <w:r>
              <w:rPr>
                <w:rFonts w:ascii="SimSun" w:eastAsia="SimSun" w:hAnsi="SimSun" w:cs="SimSun" w:hint="eastAsia"/>
              </w:rPr>
              <w:t>纸砖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Closed feeding, dual-control, PLC HMI, video &amp; weighing traceability 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BM6002P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Modular 1 mm mainline 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Provincial Bank / Treasury Center 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rPr>
                <w:rStyle w:val="Strong"/>
              </w:rPr>
              <w:t>300–700 kg/h</w:t>
            </w:r>
            <w:r>
              <w:rPr>
                <w:rFonts w:ascii="SimSun" w:eastAsia="SimSun" w:hAnsi="SimSun" w:cs="SimSun" w:hint="eastAsia"/>
              </w:rPr>
              <w:t>（</w:t>
            </w:r>
            <w:r>
              <w:t xml:space="preserve">scalable 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 xml:space="preserve">Briquetter / Baler 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Multi-point suction, long-run ducting, cross-room/floor 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BM6002P (Parallel) + YKJ90-75 / 90-250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High-throughput parallel line 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National Cash Center / Banknote Printer 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rPr>
                <w:rStyle w:val="Strong"/>
              </w:rPr>
              <w:t>1000 kg/h+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>YKJ90-75 (single port) / YKJ90-250 (dual port)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Scalable, low TCO, high uptime </w:t>
            </w:r>
          </w:p>
        </w:tc>
      </w:tr>
      <w:tr w:rsidR="00A3396E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A3396E" w:rsidRDefault="00A3396E" w:rsidP="00A3396E">
            <w:r>
              <w:rPr>
                <w:rStyle w:val="Strong"/>
              </w:rPr>
              <w:t>BM4001</w:t>
            </w:r>
          </w:p>
        </w:tc>
        <w:tc>
          <w:tcPr>
            <w:tcW w:w="1897" w:type="dxa"/>
            <w:vAlign w:val="center"/>
            <w:hideMark/>
          </w:tcPr>
          <w:p w:rsidR="00A3396E" w:rsidRDefault="00A3396E" w:rsidP="00A3396E">
            <w:r>
              <w:t xml:space="preserve">Compact 1 mm upgrade </w:t>
            </w:r>
          </w:p>
        </w:tc>
        <w:tc>
          <w:tcPr>
            <w:tcW w:w="1542" w:type="dxa"/>
            <w:vAlign w:val="center"/>
            <w:hideMark/>
          </w:tcPr>
          <w:p w:rsidR="00A3396E" w:rsidRDefault="00A3396E" w:rsidP="00A3396E">
            <w:r>
              <w:t xml:space="preserve">Small rooms / retrofit </w:t>
            </w:r>
          </w:p>
        </w:tc>
        <w:tc>
          <w:tcPr>
            <w:tcW w:w="1304" w:type="dxa"/>
            <w:vAlign w:val="center"/>
            <w:hideMark/>
          </w:tcPr>
          <w:p w:rsidR="00A3396E" w:rsidRDefault="00A3396E" w:rsidP="00A3396E">
            <w:pPr>
              <w:jc w:val="right"/>
            </w:pPr>
            <w:r>
              <w:rPr>
                <w:rStyle w:val="Strong"/>
              </w:rPr>
              <w:t>250 kg/h+</w:t>
            </w:r>
          </w:p>
        </w:tc>
        <w:tc>
          <w:tcPr>
            <w:tcW w:w="1030" w:type="dxa"/>
            <w:vAlign w:val="center"/>
            <w:hideMark/>
          </w:tcPr>
          <w:p w:rsidR="00A3396E" w:rsidRDefault="00A3396E" w:rsidP="00A3396E">
            <w:r>
              <w:t>YKJ90-75 (single port) / YKJ90-250 (dual port)</w:t>
            </w:r>
          </w:p>
        </w:tc>
        <w:tc>
          <w:tcPr>
            <w:tcW w:w="2851" w:type="dxa"/>
            <w:vAlign w:val="center"/>
            <w:hideMark/>
          </w:tcPr>
          <w:p w:rsidR="00A3396E" w:rsidRPr="00A3396E" w:rsidRDefault="00A3396E" w:rsidP="00A3396E">
            <w:r>
              <w:t xml:space="preserve">Quick fit-in; integrate with existing suction &amp; briquetter </w:t>
            </w:r>
          </w:p>
        </w:tc>
      </w:tr>
      <w:tr w:rsidR="00A3396E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A3396E" w:rsidRDefault="00A3396E" w:rsidP="00A3396E">
            <w:r>
              <w:rPr>
                <w:rStyle w:val="Strong"/>
              </w:rPr>
              <w:t>5002 (or 5001/500CC2024)</w:t>
            </w:r>
          </w:p>
        </w:tc>
        <w:tc>
          <w:tcPr>
            <w:tcW w:w="1897" w:type="dxa"/>
            <w:vAlign w:val="center"/>
            <w:hideMark/>
          </w:tcPr>
          <w:p w:rsidR="00A3396E" w:rsidRDefault="00A3396E" w:rsidP="00A3396E">
            <w:r>
              <w:t>Pre-shred + baling</w:t>
            </w:r>
          </w:p>
        </w:tc>
        <w:tc>
          <w:tcPr>
            <w:tcW w:w="1542" w:type="dxa"/>
            <w:vAlign w:val="center"/>
            <w:hideMark/>
          </w:tcPr>
          <w:p w:rsidR="00A3396E" w:rsidRDefault="00A3396E" w:rsidP="00A3396E">
            <w:r>
              <w:t>Pre-shred to offload main line</w:t>
            </w:r>
          </w:p>
        </w:tc>
        <w:tc>
          <w:tcPr>
            <w:tcW w:w="1304" w:type="dxa"/>
            <w:vAlign w:val="center"/>
            <w:hideMark/>
          </w:tcPr>
          <w:p w:rsidR="00A3396E" w:rsidRDefault="00A3396E" w:rsidP="00A3396E">
            <w:pPr>
              <w:jc w:val="right"/>
            </w:pPr>
            <w:r>
              <w:rPr>
                <w:rStyle w:val="Strong"/>
              </w:rPr>
              <w:t>500–600 kg/h</w:t>
            </w:r>
            <w:r>
              <w:rPr>
                <w:rFonts w:ascii="SimSun" w:eastAsia="SimSun" w:hAnsi="SimSun" w:cs="SimSun" w:hint="eastAsia"/>
              </w:rPr>
              <w:t>（</w:t>
            </w:r>
            <w:r>
              <w:t xml:space="preserve">single line 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1030" w:type="dxa"/>
            <w:vAlign w:val="center"/>
            <w:hideMark/>
          </w:tcPr>
          <w:p w:rsidR="00A3396E" w:rsidRDefault="00A3396E" w:rsidP="00A3396E">
            <w:r>
              <w:t xml:space="preserve">Bale 50–75 kg </w:t>
            </w:r>
          </w:p>
        </w:tc>
        <w:tc>
          <w:tcPr>
            <w:tcW w:w="2851" w:type="dxa"/>
            <w:vAlign w:val="center"/>
            <w:hideMark/>
          </w:tcPr>
          <w:p w:rsidR="00A3396E" w:rsidRDefault="00A3396E" w:rsidP="00A3396E">
            <w:r>
              <w:t xml:space="preserve">Reduces main load &amp; raises stability </w:t>
            </w:r>
          </w:p>
        </w:tc>
      </w:tr>
      <w:tr w:rsidR="00A3396E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A3396E" w:rsidRDefault="00A3396E" w:rsidP="00A3396E">
            <w:r>
              <w:rPr>
                <w:rStyle w:val="Strong"/>
              </w:rPr>
              <w:t>YTJ-BM1 Series (300/400/500/600BM1)</w:t>
            </w:r>
          </w:p>
        </w:tc>
        <w:tc>
          <w:tcPr>
            <w:tcW w:w="1897" w:type="dxa"/>
            <w:vAlign w:val="center"/>
            <w:hideMark/>
          </w:tcPr>
          <w:p w:rsidR="00A3396E" w:rsidRDefault="00A3396E" w:rsidP="00A3396E">
            <w:r>
              <w:t>Ultra-fine 1×1 mm</w:t>
            </w:r>
          </w:p>
        </w:tc>
        <w:tc>
          <w:tcPr>
            <w:tcW w:w="1542" w:type="dxa"/>
            <w:vAlign w:val="center"/>
            <w:hideMark/>
          </w:tcPr>
          <w:p w:rsidR="00A3396E" w:rsidRDefault="00A3396E" w:rsidP="00A3396E">
            <w:r>
              <w:t>Classified room / Military / Finance</w:t>
            </w:r>
          </w:p>
        </w:tc>
        <w:tc>
          <w:tcPr>
            <w:tcW w:w="1304" w:type="dxa"/>
            <w:vAlign w:val="center"/>
            <w:hideMark/>
          </w:tcPr>
          <w:p w:rsidR="00A3396E" w:rsidRDefault="00A3396E" w:rsidP="00A3396E">
            <w:pPr>
              <w:jc w:val="right"/>
            </w:pPr>
            <w:r>
              <w:t>80–500</w:t>
            </w:r>
            <w:r>
              <w:rPr>
                <w:rFonts w:ascii="SimSun" w:eastAsia="SimSun" w:hAnsi="SimSun" w:cs="SimSun" w:hint="eastAsia"/>
              </w:rPr>
              <w:t xml:space="preserve"> </w:t>
            </w:r>
            <w:r>
              <w:rPr>
                <w:rFonts w:ascii="SimSun" w:eastAsia="SimSun" w:hAnsi="SimSun" w:cs="SimSun"/>
              </w:rPr>
              <w:t>pages per put</w:t>
            </w:r>
          </w:p>
        </w:tc>
        <w:tc>
          <w:tcPr>
            <w:tcW w:w="1030" w:type="dxa"/>
            <w:vAlign w:val="center"/>
            <w:hideMark/>
          </w:tcPr>
          <w:p w:rsidR="00A3396E" w:rsidRDefault="00A3396E" w:rsidP="00A3396E">
            <w:r>
              <w:t>—</w:t>
            </w:r>
          </w:p>
        </w:tc>
        <w:tc>
          <w:tcPr>
            <w:tcW w:w="2851" w:type="dxa"/>
            <w:vAlign w:val="center"/>
            <w:hideMark/>
          </w:tcPr>
          <w:p w:rsidR="00A3396E" w:rsidRDefault="00A3396E" w:rsidP="00A3396E">
            <w:r>
              <w:t>Belt-feed; handles thick bound files</w:t>
            </w:r>
          </w:p>
        </w:tc>
      </w:tr>
      <w:tr w:rsidR="00A3396E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A3396E" w:rsidRDefault="00A3396E" w:rsidP="00A3396E">
            <w:r>
              <w:rPr>
                <w:rStyle w:val="Strong"/>
              </w:rPr>
              <w:t>SL500 / SL600 / SL700</w:t>
            </w:r>
          </w:p>
        </w:tc>
        <w:tc>
          <w:tcPr>
            <w:tcW w:w="1897" w:type="dxa"/>
            <w:vAlign w:val="center"/>
            <w:hideMark/>
          </w:tcPr>
          <w:p w:rsidR="00A3396E" w:rsidRDefault="00A3396E" w:rsidP="00A3396E">
            <w:r>
              <w:t>Silent high-security</w:t>
            </w:r>
          </w:p>
        </w:tc>
        <w:tc>
          <w:tcPr>
            <w:tcW w:w="1542" w:type="dxa"/>
            <w:vAlign w:val="center"/>
            <w:hideMark/>
          </w:tcPr>
          <w:p w:rsidR="00A3396E" w:rsidRDefault="00A3396E" w:rsidP="00A3396E">
            <w:r>
              <w:t>Office / Voucher Room</w:t>
            </w:r>
          </w:p>
        </w:tc>
        <w:tc>
          <w:tcPr>
            <w:tcW w:w="1304" w:type="dxa"/>
            <w:vAlign w:val="center"/>
            <w:hideMark/>
          </w:tcPr>
          <w:p w:rsidR="00A3396E" w:rsidRDefault="00A3396E" w:rsidP="00A3396E">
            <w:pPr>
              <w:jc w:val="right"/>
            </w:pPr>
            <w:r>
              <w:t>—</w:t>
            </w:r>
          </w:p>
        </w:tc>
        <w:tc>
          <w:tcPr>
            <w:tcW w:w="1030" w:type="dxa"/>
            <w:vAlign w:val="center"/>
            <w:hideMark/>
          </w:tcPr>
          <w:p w:rsidR="00A3396E" w:rsidRDefault="00A3396E" w:rsidP="00A3396E">
            <w:r>
              <w:t>—</w:t>
            </w:r>
          </w:p>
        </w:tc>
        <w:tc>
          <w:tcPr>
            <w:tcW w:w="2851" w:type="dxa"/>
            <w:vAlign w:val="center"/>
            <w:hideMark/>
          </w:tcPr>
          <w:p w:rsidR="00A3396E" w:rsidRDefault="00A3396E" w:rsidP="00A3396E">
            <w:r>
              <w:t>Low noise, compact footprint</w:t>
            </w:r>
          </w:p>
        </w:tc>
      </w:tr>
      <w:tr w:rsidR="00A3396E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A3396E" w:rsidRDefault="00A3396E" w:rsidP="00A3396E">
            <w:r>
              <w:rPr>
                <w:rStyle w:val="Strong"/>
              </w:rPr>
              <w:t>QL300–QL600</w:t>
            </w:r>
          </w:p>
        </w:tc>
        <w:tc>
          <w:tcPr>
            <w:tcW w:w="1897" w:type="dxa"/>
            <w:vAlign w:val="center"/>
            <w:hideMark/>
          </w:tcPr>
          <w:p w:rsidR="00A3396E" w:rsidRDefault="00A3396E" w:rsidP="00A3396E">
            <w:r>
              <w:t>Cost-effective line</w:t>
            </w:r>
          </w:p>
        </w:tc>
        <w:tc>
          <w:tcPr>
            <w:tcW w:w="1542" w:type="dxa"/>
            <w:vAlign w:val="center"/>
            <w:hideMark/>
          </w:tcPr>
          <w:p w:rsidR="00A3396E" w:rsidRDefault="00A3396E" w:rsidP="00A3396E">
            <w:r>
              <w:t>Small / Mid volume</w:t>
            </w:r>
          </w:p>
        </w:tc>
        <w:tc>
          <w:tcPr>
            <w:tcW w:w="1304" w:type="dxa"/>
            <w:vAlign w:val="center"/>
            <w:hideMark/>
          </w:tcPr>
          <w:p w:rsidR="00A3396E" w:rsidRDefault="00A3396E" w:rsidP="00A3396E">
            <w:pPr>
              <w:jc w:val="right"/>
            </w:pPr>
            <w:r>
              <w:t>—</w:t>
            </w:r>
          </w:p>
        </w:tc>
        <w:tc>
          <w:tcPr>
            <w:tcW w:w="1030" w:type="dxa"/>
            <w:vAlign w:val="center"/>
            <w:hideMark/>
          </w:tcPr>
          <w:p w:rsidR="00A3396E" w:rsidRDefault="00A3396E" w:rsidP="00A3396E">
            <w:r>
              <w:t>—</w:t>
            </w:r>
          </w:p>
        </w:tc>
        <w:tc>
          <w:tcPr>
            <w:tcW w:w="2851" w:type="dxa"/>
            <w:vAlign w:val="center"/>
            <w:hideMark/>
          </w:tcPr>
          <w:p w:rsidR="00A3396E" w:rsidRDefault="00A3396E" w:rsidP="00A3396E">
            <w:r>
              <w:t>Budget-friendly</w:t>
            </w:r>
            <w:r>
              <w:rPr>
                <w:rFonts w:ascii="SimSun" w:eastAsia="SimSun" w:hAnsi="SimSun" w:cs="SimSun" w:hint="eastAsia"/>
              </w:rPr>
              <w:t>；</w:t>
            </w:r>
            <w:r>
              <w:t>prefer bagging/boxing</w:t>
            </w:r>
          </w:p>
        </w:tc>
      </w:tr>
      <w:tr w:rsidR="00A3396E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A3396E" w:rsidRDefault="00A3396E" w:rsidP="00A3396E">
            <w:r>
              <w:rPr>
                <w:rStyle w:val="Strong"/>
              </w:rPr>
              <w:t>PSJ300 / 350 / 500 / 468</w:t>
            </w:r>
          </w:p>
        </w:tc>
        <w:tc>
          <w:tcPr>
            <w:tcW w:w="1897" w:type="dxa"/>
            <w:vAlign w:val="center"/>
            <w:hideMark/>
          </w:tcPr>
          <w:p w:rsidR="00A3396E" w:rsidRDefault="00A3396E" w:rsidP="00A3396E">
            <w:r>
              <w:t>Industrial pre-shred</w:t>
            </w:r>
          </w:p>
        </w:tc>
        <w:tc>
          <w:tcPr>
            <w:tcW w:w="1542" w:type="dxa"/>
            <w:vAlign w:val="center"/>
            <w:hideMark/>
          </w:tcPr>
          <w:p w:rsidR="00A3396E" w:rsidRDefault="00A3396E" w:rsidP="00A3396E">
            <w:r>
              <w:t xml:space="preserve">Books/archives pre-shred </w:t>
            </w:r>
          </w:p>
        </w:tc>
        <w:tc>
          <w:tcPr>
            <w:tcW w:w="1304" w:type="dxa"/>
            <w:vAlign w:val="center"/>
            <w:hideMark/>
          </w:tcPr>
          <w:p w:rsidR="00A3396E" w:rsidRDefault="00A3396E" w:rsidP="00A3396E">
            <w:pPr>
              <w:jc w:val="right"/>
            </w:pPr>
            <w:r>
              <w:t>100–1000+ kg/h</w:t>
            </w:r>
          </w:p>
        </w:tc>
        <w:tc>
          <w:tcPr>
            <w:tcW w:w="1030" w:type="dxa"/>
            <w:vAlign w:val="center"/>
            <w:hideMark/>
          </w:tcPr>
          <w:p w:rsidR="00A3396E" w:rsidRDefault="00A3396E" w:rsidP="00A3396E">
            <w:r>
              <w:t>—</w:t>
            </w:r>
          </w:p>
        </w:tc>
        <w:tc>
          <w:tcPr>
            <w:tcW w:w="2851" w:type="dxa"/>
            <w:vAlign w:val="center"/>
            <w:hideMark/>
          </w:tcPr>
          <w:p w:rsidR="00A3396E" w:rsidRDefault="00A3396E" w:rsidP="00A3396E">
            <w:r>
              <w:t xml:space="preserve">Dual-inlet, continuous duty </w:t>
            </w:r>
          </w:p>
        </w:tc>
      </w:tr>
    </w:tbl>
    <w:p w:rsidR="005C60BA" w:rsidRDefault="005C60BA" w:rsidP="00C3736D">
      <w:pPr>
        <w:spacing w:before="100" w:beforeAutospacing="1" w:after="100" w:afterAutospacing="1"/>
        <w:outlineLvl w:val="2"/>
      </w:pPr>
    </w:p>
    <w:p w:rsidR="000707CB" w:rsidRDefault="000707CB">
      <w:r>
        <w:br w:type="page"/>
      </w:r>
    </w:p>
    <w:p w:rsidR="005C60BA" w:rsidRPr="005C60BA" w:rsidRDefault="00141997" w:rsidP="005C60BA">
      <w:r>
        <w:rPr>
          <w:noProof/>
        </w:rPr>
        <w:lastRenderedPageBreak/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0707CB" w:rsidRDefault="000707CB" w:rsidP="000707CB">
      <w:pPr>
        <w:rPr>
          <w:rFonts w:ascii="Apple Color Emoji" w:hAnsi="Apple Color Emoji" w:cs="Apple Color Emoji"/>
          <w:b/>
          <w:bCs/>
          <w:sz w:val="27"/>
          <w:szCs w:val="27"/>
        </w:rPr>
      </w:pPr>
    </w:p>
    <w:p w:rsidR="005C60BA" w:rsidRPr="000707CB" w:rsidRDefault="005C60BA" w:rsidP="000707CB">
      <w:pPr>
        <w:rPr>
          <w:rFonts w:ascii="Apple Color Emoji" w:hAnsi="Apple Color Emoji" w:cs="Apple Color Emoji"/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🏛</w:t>
      </w:r>
      <w:r w:rsidRPr="005C60BA">
        <w:rPr>
          <w:b/>
          <w:bCs/>
          <w:sz w:val="27"/>
          <w:szCs w:val="27"/>
        </w:rPr>
        <w:t xml:space="preserve"> Case Studies</w:t>
      </w:r>
    </w:p>
    <w:p w:rsidR="005C60BA" w:rsidRPr="005C60BA" w:rsidRDefault="005C60BA" w:rsidP="005C60BA">
      <w:pPr>
        <w:numPr>
          <w:ilvl w:val="0"/>
          <w:numId w:val="1"/>
        </w:numPr>
        <w:spacing w:before="100" w:beforeAutospacing="1" w:after="100" w:afterAutospacing="1"/>
      </w:pPr>
      <w:r w:rsidRPr="005C60BA">
        <w:rPr>
          <w:b/>
          <w:bCs/>
        </w:rPr>
        <w:t>People’s Bank of China (PBOC)</w:t>
      </w:r>
      <w:r w:rsidRPr="005C60BA">
        <w:t xml:space="preserve"> – Provincial Destruction Centers</w:t>
      </w:r>
    </w:p>
    <w:p w:rsidR="005C60BA" w:rsidRPr="005C60BA" w:rsidRDefault="005C60BA" w:rsidP="005C60BA">
      <w:pPr>
        <w:numPr>
          <w:ilvl w:val="0"/>
          <w:numId w:val="1"/>
        </w:numPr>
        <w:spacing w:before="100" w:beforeAutospacing="1" w:after="100" w:afterAutospacing="1"/>
      </w:pPr>
      <w:r w:rsidRPr="005C60BA">
        <w:rPr>
          <w:b/>
          <w:bCs/>
        </w:rPr>
        <w:t>Shanghai Mint &amp; Nanjing Mint</w:t>
      </w:r>
      <w:r w:rsidRPr="005C60BA">
        <w:t xml:space="preserve"> – Banknote printing &amp; recycling</w:t>
      </w:r>
    </w:p>
    <w:p w:rsidR="005C60BA" w:rsidRPr="005C60BA" w:rsidRDefault="005C60BA" w:rsidP="005C60BA">
      <w:pPr>
        <w:numPr>
          <w:ilvl w:val="0"/>
          <w:numId w:val="1"/>
        </w:numPr>
        <w:spacing w:before="100" w:beforeAutospacing="1" w:after="100" w:afterAutospacing="1"/>
      </w:pPr>
      <w:r w:rsidRPr="005C60BA">
        <w:rPr>
          <w:b/>
          <w:bCs/>
        </w:rPr>
        <w:t>National Security Printing Plant</w:t>
      </w:r>
      <w:r w:rsidRPr="005C60BA">
        <w:t xml:space="preserve"> – Integrated shredding + briquetting</w:t>
      </w:r>
    </w:p>
    <w:p w:rsidR="005C60BA" w:rsidRPr="005C60BA" w:rsidRDefault="005C60BA" w:rsidP="005C60BA">
      <w:pPr>
        <w:numPr>
          <w:ilvl w:val="0"/>
          <w:numId w:val="1"/>
        </w:numPr>
        <w:spacing w:before="100" w:beforeAutospacing="1" w:after="100" w:afterAutospacing="1"/>
      </w:pPr>
      <w:r w:rsidRPr="005C60BA">
        <w:rPr>
          <w:b/>
          <w:bCs/>
        </w:rPr>
        <w:t>African &amp; Asian Central Banks</w:t>
      </w:r>
      <w:r w:rsidRPr="005C60BA">
        <w:t xml:space="preserve"> – YD-BM3002P customized destruction line</w:t>
      </w:r>
    </w:p>
    <w:p w:rsidR="005C60BA" w:rsidRDefault="00301A3A" w:rsidP="00301A3A">
      <w:pPr>
        <w:pStyle w:val="ListParagraph"/>
        <w:numPr>
          <w:ilvl w:val="0"/>
          <w:numId w:val="1"/>
        </w:numPr>
        <w:rPr>
          <w:b/>
          <w:bCs/>
        </w:rPr>
      </w:pPr>
      <w:r w:rsidRPr="00402213">
        <w:rPr>
          <w:rFonts w:hint="eastAsia"/>
          <w:b/>
          <w:bCs/>
        </w:rPr>
        <w:t>C</w:t>
      </w:r>
      <w:r w:rsidRPr="00402213">
        <w:rPr>
          <w:b/>
          <w:bCs/>
        </w:rPr>
        <w:t xml:space="preserve">lassified/confidential entity </w:t>
      </w:r>
      <w:r w:rsidR="005C60BA" w:rsidRPr="00402213">
        <w:rPr>
          <w:b/>
          <w:bCs/>
        </w:rPr>
        <w:t xml:space="preserve">– </w:t>
      </w:r>
      <w:r w:rsidRPr="00402213">
        <w:rPr>
          <w:rStyle w:val="Strong"/>
          <w:b w:val="0"/>
          <w:bCs w:val="0"/>
        </w:rPr>
        <w:t>YD-BM6002 ultra-fine (powder-grade) shredding system</w:t>
      </w:r>
      <w:r w:rsidRPr="00402213">
        <w:rPr>
          <w:b/>
          <w:bCs/>
        </w:rPr>
        <w:t>.</w:t>
      </w:r>
    </w:p>
    <w:p w:rsidR="001B518B" w:rsidRDefault="001B518B" w:rsidP="001B518B">
      <w:pPr>
        <w:rPr>
          <w:b/>
          <w:bCs/>
        </w:rPr>
      </w:pPr>
    </w:p>
    <w:p w:rsidR="001B518B" w:rsidRPr="00FB1FD1" w:rsidRDefault="001B518B" w:rsidP="001B518B">
      <w:pPr>
        <w:spacing w:before="100" w:beforeAutospacing="1" w:after="100" w:afterAutospacing="1"/>
        <w:rPr>
          <w:rStyle w:val="IntenseEmphasis"/>
        </w:rPr>
      </w:pPr>
      <w:r w:rsidRPr="00FB1FD1">
        <w:rPr>
          <w:rStyle w:val="IntenseEmphasis"/>
        </w:rPr>
        <w:t>Case study • client C</w:t>
      </w:r>
    </w:p>
    <w:p w:rsidR="001B518B" w:rsidRPr="001B518B" w:rsidRDefault="001B518B" w:rsidP="001B518B">
      <w:pPr>
        <w:rPr>
          <w:b/>
          <w:bCs/>
        </w:rPr>
      </w:pPr>
    </w:p>
    <w:p w:rsidR="001B518B" w:rsidRDefault="00171129" w:rsidP="00BA0170">
      <w:r>
        <w:t xml:space="preserve"> </w:t>
      </w:r>
      <w:r w:rsidR="006A6AAB">
        <w:rPr>
          <w:rFonts w:ascii="Helvetica Neue" w:hAnsi="Helvetica Neue" w:cs="Helvetica Neue"/>
          <w:noProof/>
          <w:color w:val="000000"/>
          <w:sz w:val="30"/>
          <w:szCs w:val="30"/>
        </w:rPr>
        <w:drawing>
          <wp:inline distT="0" distB="0" distL="0" distR="0" wp14:anchorId="5D240489" wp14:editId="49CEE651">
            <wp:extent cx="2201779" cy="1843353"/>
            <wp:effectExtent l="0" t="0" r="0" b="0"/>
            <wp:docPr id="8990554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405144" name="Picture 1319405144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49" b="7930"/>
                    <a:stretch/>
                  </pic:blipFill>
                  <pic:spPr bwMode="auto">
                    <a:xfrm>
                      <a:off x="0" y="0"/>
                      <a:ext cx="2222841" cy="1860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A6AAB">
        <w:t xml:space="preserve"> </w:t>
      </w:r>
      <w:r w:rsidR="00BA0170">
        <w:rPr>
          <w:noProof/>
        </w:rPr>
        <w:drawing>
          <wp:inline distT="0" distB="0" distL="0" distR="0">
            <wp:extent cx="1970095" cy="1888101"/>
            <wp:effectExtent l="0" t="0" r="0" b="0"/>
            <wp:docPr id="182297837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78373" name="Picture 1822978373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62"/>
                    <a:stretch/>
                  </pic:blipFill>
                  <pic:spPr bwMode="auto">
                    <a:xfrm>
                      <a:off x="0" y="0"/>
                      <a:ext cx="1982226" cy="1899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A0170">
        <w:rPr>
          <w:noProof/>
        </w:rPr>
        <w:drawing>
          <wp:inline distT="0" distB="0" distL="0" distR="0">
            <wp:extent cx="2280139" cy="1969583"/>
            <wp:effectExtent l="0" t="0" r="0" b="0"/>
            <wp:docPr id="164104065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040658" name="Picture 1641040658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8" r="10500"/>
                    <a:stretch/>
                  </pic:blipFill>
                  <pic:spPr bwMode="auto">
                    <a:xfrm>
                      <a:off x="0" y="0"/>
                      <a:ext cx="2342839" cy="2023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518B" w:rsidRPr="00FB1FD1" w:rsidRDefault="001B518B" w:rsidP="001B518B">
      <w:pPr>
        <w:spacing w:before="100" w:beforeAutospacing="1" w:after="100" w:afterAutospacing="1"/>
        <w:rPr>
          <w:rStyle w:val="IntenseEmphasis"/>
        </w:rPr>
      </w:pPr>
      <w:bookmarkStart w:id="0" w:name="OLE_LINK11"/>
      <w:r w:rsidRPr="00FB1FD1">
        <w:rPr>
          <w:rStyle w:val="IntenseEmphasis"/>
        </w:rPr>
        <w:t>Case study • client D</w:t>
      </w:r>
    </w:p>
    <w:bookmarkEnd w:id="0"/>
    <w:p w:rsidR="00171129" w:rsidRDefault="00626462" w:rsidP="00171129">
      <w:pPr>
        <w:pStyle w:val="ListParagraph"/>
      </w:pPr>
      <w:r>
        <w:rPr>
          <w:noProof/>
        </w:rPr>
        <w:drawing>
          <wp:inline distT="0" distB="0" distL="0" distR="0" wp14:anchorId="37A01DBF" wp14:editId="14A20633">
            <wp:extent cx="3645568" cy="2099887"/>
            <wp:effectExtent l="0" t="0" r="0" b="0"/>
            <wp:docPr id="14326458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645843" name="Picture 1432645843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33" b="23566"/>
                    <a:stretch/>
                  </pic:blipFill>
                  <pic:spPr bwMode="auto">
                    <a:xfrm>
                      <a:off x="0" y="0"/>
                      <a:ext cx="3698391" cy="21303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462" w:rsidRDefault="00626462" w:rsidP="00171129">
      <w:pPr>
        <w:pStyle w:val="ListParagraph"/>
      </w:pPr>
      <w:r>
        <w:rPr>
          <w:noProof/>
        </w:rPr>
        <w:drawing>
          <wp:inline distT="0" distB="0" distL="0" distR="0">
            <wp:extent cx="2663190" cy="1816769"/>
            <wp:effectExtent l="0" t="0" r="3810" b="0"/>
            <wp:docPr id="19734455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445573" name="Picture 1973445573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02" b="18580"/>
                    <a:stretch/>
                  </pic:blipFill>
                  <pic:spPr bwMode="auto">
                    <a:xfrm>
                      <a:off x="0" y="0"/>
                      <a:ext cx="2678284" cy="1827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2CF04DE8" wp14:editId="19E9952D">
            <wp:extent cx="2705625" cy="1814195"/>
            <wp:effectExtent l="0" t="0" r="0" b="0"/>
            <wp:docPr id="565438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38582" name="Picture 565438582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54" b="15194"/>
                    <a:stretch/>
                  </pic:blipFill>
                  <pic:spPr bwMode="auto">
                    <a:xfrm>
                      <a:off x="0" y="0"/>
                      <a:ext cx="2736761" cy="1835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18AD" w:rsidRPr="00B418AD" w:rsidRDefault="00B418AD" w:rsidP="00B418AD">
      <w:pPr>
        <w:spacing w:before="100" w:beforeAutospacing="1" w:after="100" w:afterAutospacing="1"/>
        <w:rPr>
          <w:i/>
          <w:iCs/>
        </w:rPr>
      </w:pPr>
      <w:r w:rsidRPr="00FB1FD1">
        <w:rPr>
          <w:rStyle w:val="IntenseEmphasis"/>
        </w:rPr>
        <w:lastRenderedPageBreak/>
        <w:t xml:space="preserve">Case study • client E </w:t>
      </w:r>
      <w:r w:rsidR="00763CEC">
        <w:rPr>
          <w:i/>
          <w:iCs/>
        </w:rPr>
        <w:br/>
      </w:r>
      <w:r w:rsidR="00763CEC" w:rsidRPr="00763CEC">
        <w:rPr>
          <w:i/>
          <w:iCs/>
        </w:rPr>
        <w:t>A Central Bank in the Russian Region</w:t>
      </w:r>
    </w:p>
    <w:p w:rsidR="00B418AD" w:rsidRDefault="00B418AD" w:rsidP="00171129">
      <w:pPr>
        <w:pStyle w:val="ListParagraph"/>
      </w:pPr>
      <w:r>
        <w:rPr>
          <w:noProof/>
        </w:rPr>
        <w:drawing>
          <wp:inline distT="0" distB="0" distL="0" distR="0">
            <wp:extent cx="5542231" cy="3792939"/>
            <wp:effectExtent l="0" t="0" r="0" b="4445"/>
            <wp:docPr id="2069797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797293" name="Picture 2069797293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617" b="21389"/>
                    <a:stretch/>
                  </pic:blipFill>
                  <pic:spPr bwMode="auto">
                    <a:xfrm>
                      <a:off x="0" y="0"/>
                      <a:ext cx="5577281" cy="3816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47C0" w:rsidRDefault="00D747C0" w:rsidP="00171129">
      <w:pPr>
        <w:pStyle w:val="ListParagraph"/>
      </w:pPr>
    </w:p>
    <w:p w:rsidR="00D747C0" w:rsidRDefault="00D747C0" w:rsidP="00171129">
      <w:pPr>
        <w:pStyle w:val="ListParagraph"/>
      </w:pPr>
      <w:r w:rsidRPr="00204A02">
        <w:rPr>
          <w:noProof/>
        </w:rPr>
        <w:drawing>
          <wp:inline distT="0" distB="0" distL="0" distR="0" wp14:anchorId="7B8FD905" wp14:editId="58859192">
            <wp:extent cx="2710376" cy="4065564"/>
            <wp:effectExtent l="0" t="0" r="0" b="0"/>
            <wp:docPr id="487543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543683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29437" cy="4094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0707CB">
        <w:t xml:space="preserve">  </w:t>
      </w:r>
      <w:r>
        <w:rPr>
          <w:noProof/>
        </w:rPr>
        <w:drawing>
          <wp:inline distT="0" distB="0" distL="0" distR="0" wp14:anchorId="327D875C" wp14:editId="14BEADE4">
            <wp:extent cx="2715065" cy="4072598"/>
            <wp:effectExtent l="0" t="0" r="3175" b="4445"/>
            <wp:docPr id="4474140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414086" name="Picture 447414086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363" cy="4086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3F3" w:rsidRDefault="004343F3" w:rsidP="00171129">
      <w:pPr>
        <w:pStyle w:val="ListParagraph"/>
      </w:pPr>
    </w:p>
    <w:p w:rsidR="004343F3" w:rsidRPr="005C60BA" w:rsidRDefault="004343F3" w:rsidP="000707CB"/>
    <w:p w:rsidR="005C60BA" w:rsidRPr="005C60BA" w:rsidRDefault="00141997" w:rsidP="005C60BA">
      <w:r>
        <w:rPr>
          <w:noProof/>
        </w:rPr>
        <w:lastRenderedPageBreak/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🌍</w:t>
      </w:r>
      <w:r w:rsidRPr="005C60BA">
        <w:rPr>
          <w:b/>
          <w:bCs/>
          <w:sz w:val="27"/>
          <w:szCs w:val="27"/>
        </w:rPr>
        <w:t xml:space="preserve"> Compliance &amp; Certification </w:t>
      </w:r>
    </w:p>
    <w:p w:rsidR="004D5F9A" w:rsidRPr="005C60BA" w:rsidRDefault="005C60BA" w:rsidP="005C60BA">
      <w:pPr>
        <w:spacing w:before="100" w:beforeAutospacing="1" w:after="100" w:afterAutospacing="1"/>
      </w:pPr>
      <w:r w:rsidRPr="005C60BA">
        <w:rPr>
          <w:rFonts w:ascii="Apple Color Emoji" w:hAnsi="Apple Color Emoji" w:cs="Apple Color Emoji"/>
        </w:rPr>
        <w:t>✔</w:t>
      </w:r>
      <w:r w:rsidRPr="005C60BA">
        <w:t xml:space="preserve"> DIN 66399 P-6 / P-7</w:t>
      </w:r>
      <w:r w:rsidRPr="005C60BA">
        <w:br/>
      </w:r>
      <w:r w:rsidRPr="005C60BA">
        <w:rPr>
          <w:rFonts w:ascii="Apple Color Emoji" w:hAnsi="Apple Color Emoji" w:cs="Apple Color Emoji"/>
        </w:rPr>
        <w:t>✔</w:t>
      </w:r>
      <w:r w:rsidRPr="005C60BA">
        <w:t xml:space="preserve"> China National Level 1 Confidentiality Standard</w:t>
      </w:r>
      <w:r w:rsidR="00A34AE5">
        <w:rPr>
          <w:rFonts w:ascii="Apple Color Emoji" w:hAnsi="Apple Color Emoji" w:cs="Apple Color Emoji"/>
        </w:rPr>
        <w:t xml:space="preserve"> </w:t>
      </w:r>
    </w:p>
    <w:p w:rsidR="005C60BA" w:rsidRPr="005C60BA" w:rsidRDefault="00141997" w:rsidP="005C60BA">
      <w:r>
        <w:rPr>
          <w:noProof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2F0D52" w:rsidRDefault="002F0D52" w:rsidP="002F0D52">
      <w:pPr>
        <w:pStyle w:val="Heading2"/>
      </w:pPr>
      <w:r>
        <w:t xml:space="preserve">Why YUEDU </w:t>
      </w:r>
    </w:p>
    <w:p w:rsidR="002F0D52" w:rsidRDefault="00766B86" w:rsidP="007E466F">
      <w:pPr>
        <w:pStyle w:val="NormalWeb"/>
        <w:numPr>
          <w:ilvl w:val="0"/>
          <w:numId w:val="2"/>
        </w:numPr>
      </w:pPr>
      <w:r>
        <w:t xml:space="preserve">Aligned with international architectures (Standard / Modular / Tailored) covering the full process—feeding, shredding, suction, briquetting, and monitoring—while delivering </w:t>
      </w:r>
      <w:r>
        <w:rPr>
          <w:rStyle w:val="Strong"/>
        </w:rPr>
        <w:t>lower cost</w:t>
      </w:r>
      <w:r>
        <w:t xml:space="preserve"> and </w:t>
      </w:r>
      <w:r>
        <w:rPr>
          <w:rStyle w:val="Strong"/>
        </w:rPr>
        <w:t>faster lead times</w:t>
      </w:r>
      <w:r>
        <w:t>.</w:t>
      </w:r>
    </w:p>
    <w:p w:rsidR="00766B86" w:rsidRDefault="00766B86" w:rsidP="002F0D52">
      <w:pPr>
        <w:pStyle w:val="NormalWeb"/>
        <w:numPr>
          <w:ilvl w:val="0"/>
          <w:numId w:val="2"/>
        </w:numPr>
      </w:pPr>
      <w:r>
        <w:rPr>
          <w:rStyle w:val="Strong"/>
        </w:rPr>
        <w:t>Integrated + modular</w:t>
      </w:r>
      <w:r>
        <w:t xml:space="preserve"> approach: from small destruction rooms to </w:t>
      </w:r>
      <w:r>
        <w:rPr>
          <w:rStyle w:val="Strong"/>
        </w:rPr>
        <w:t>national cash centers</w:t>
      </w:r>
      <w:r>
        <w:t xml:space="preserve">, with optional </w:t>
      </w:r>
      <w:r>
        <w:rPr>
          <w:rStyle w:val="Strong"/>
        </w:rPr>
        <w:t>briquetting</w:t>
      </w:r>
      <w:r>
        <w:t xml:space="preserve"> or </w:t>
      </w:r>
      <w:r>
        <w:rPr>
          <w:rStyle w:val="Strong"/>
        </w:rPr>
        <w:t>bagging</w:t>
      </w:r>
      <w:r>
        <w:t xml:space="preserve"> configurations.</w:t>
      </w:r>
    </w:p>
    <w:p w:rsidR="004343F3" w:rsidRDefault="004343F3" w:rsidP="00817505">
      <w:pPr>
        <w:pStyle w:val="NormalWeb"/>
        <w:ind w:left="720"/>
      </w:pPr>
      <w:r w:rsidRPr="00051099">
        <w:rPr>
          <w:rFonts w:ascii="Segoe UI Symbol" w:hAnsi="Segoe UI Symbol" w:cs="Segoe UI Symbol"/>
        </w:rPr>
        <w:t>✓</w:t>
      </w:r>
      <w:r w:rsidRPr="00051099">
        <w:t xml:space="preserve"> </w:t>
      </w:r>
      <w:r w:rsidRPr="00051099">
        <w:rPr>
          <w:b/>
          <w:bCs/>
        </w:rPr>
        <w:t>Proven technical capability</w:t>
      </w:r>
      <w:r w:rsidRPr="00051099">
        <w:t xml:space="preserve"> in multi-stage shredding systems</w:t>
      </w:r>
      <w:r w:rsidRPr="00051099">
        <w:br/>
      </w:r>
      <w:r w:rsidRPr="00051099">
        <w:rPr>
          <w:rFonts w:ascii="Segoe UI Symbol" w:hAnsi="Segoe UI Symbol" w:cs="Segoe UI Symbol"/>
        </w:rPr>
        <w:t>✓</w:t>
      </w:r>
      <w:r w:rsidRPr="00051099">
        <w:t xml:space="preserve"> </w:t>
      </w:r>
      <w:r w:rsidRPr="00051099">
        <w:rPr>
          <w:b/>
          <w:bCs/>
        </w:rPr>
        <w:t>Compliance with central bank destruction standards</w:t>
      </w:r>
      <w:r w:rsidRPr="00051099">
        <w:br/>
      </w:r>
      <w:r w:rsidRPr="00051099">
        <w:rPr>
          <w:rFonts w:ascii="Segoe UI Symbol" w:hAnsi="Segoe UI Symbol" w:cs="Segoe UI Symbol"/>
        </w:rPr>
        <w:t>✓</w:t>
      </w:r>
      <w:r w:rsidRPr="00051099">
        <w:t xml:space="preserve"> </w:t>
      </w:r>
      <w:r w:rsidRPr="00051099">
        <w:rPr>
          <w:b/>
          <w:bCs/>
        </w:rPr>
        <w:t>Stable, durable, and safety-certified industrial machinery</w:t>
      </w:r>
      <w:r w:rsidRPr="00051099">
        <w:br/>
      </w:r>
      <w:r w:rsidRPr="00051099">
        <w:rPr>
          <w:rFonts w:ascii="Segoe UI Symbol" w:hAnsi="Segoe UI Symbol" w:cs="Segoe UI Symbol"/>
        </w:rPr>
        <w:t>✓</w:t>
      </w:r>
      <w:r w:rsidRPr="00051099">
        <w:t xml:space="preserve"> </w:t>
      </w:r>
      <w:r w:rsidRPr="00051099">
        <w:rPr>
          <w:b/>
          <w:bCs/>
        </w:rPr>
        <w:t>Experience integrating complete destruction lines</w:t>
      </w:r>
      <w:r w:rsidRPr="00051099">
        <w:br/>
        <w:t>(coarse shredding → fine shredding → air conveying → dust removal → briquetting)</w:t>
      </w:r>
    </w:p>
    <w:p w:rsidR="004343F3" w:rsidRPr="00051099" w:rsidRDefault="004343F3" w:rsidP="004343F3">
      <w:pPr>
        <w:spacing w:before="100" w:beforeAutospacing="1" w:after="100" w:afterAutospacing="1"/>
      </w:pPr>
      <w:r>
        <w:t>YUEDU</w:t>
      </w:r>
      <w:r w:rsidRPr="00051099">
        <w:t xml:space="preserve"> is fully qualified to deliver:</w:t>
      </w:r>
    </w:p>
    <w:p w:rsidR="004343F3" w:rsidRPr="00051099" w:rsidRDefault="004343F3" w:rsidP="004343F3">
      <w:pPr>
        <w:numPr>
          <w:ilvl w:val="0"/>
          <w:numId w:val="3"/>
        </w:numPr>
        <w:spacing w:before="100" w:beforeAutospacing="1" w:after="100" w:afterAutospacing="1"/>
      </w:pPr>
      <w:r w:rsidRPr="00051099">
        <w:rPr>
          <w:b/>
          <w:bCs/>
        </w:rPr>
        <w:t>Safe</w:t>
      </w:r>
    </w:p>
    <w:p w:rsidR="004343F3" w:rsidRPr="00051099" w:rsidRDefault="004343F3" w:rsidP="004343F3">
      <w:pPr>
        <w:numPr>
          <w:ilvl w:val="0"/>
          <w:numId w:val="3"/>
        </w:numPr>
        <w:spacing w:before="100" w:beforeAutospacing="1" w:after="100" w:afterAutospacing="1"/>
      </w:pPr>
      <w:r w:rsidRPr="00051099">
        <w:rPr>
          <w:b/>
          <w:bCs/>
        </w:rPr>
        <w:t>Reliable</w:t>
      </w:r>
    </w:p>
    <w:p w:rsidR="004343F3" w:rsidRPr="00051099" w:rsidRDefault="004343F3" w:rsidP="004343F3">
      <w:pPr>
        <w:numPr>
          <w:ilvl w:val="0"/>
          <w:numId w:val="3"/>
        </w:numPr>
        <w:spacing w:before="100" w:beforeAutospacing="1" w:after="100" w:afterAutospacing="1"/>
      </w:pPr>
      <w:r w:rsidRPr="00051099">
        <w:rPr>
          <w:b/>
          <w:bCs/>
        </w:rPr>
        <w:t>International-standard</w:t>
      </w:r>
    </w:p>
    <w:p w:rsidR="004343F3" w:rsidRPr="00051099" w:rsidRDefault="004343F3" w:rsidP="004343F3">
      <w:pPr>
        <w:numPr>
          <w:ilvl w:val="0"/>
          <w:numId w:val="3"/>
        </w:numPr>
        <w:spacing w:before="100" w:beforeAutospacing="1" w:after="100" w:afterAutospacing="1"/>
      </w:pPr>
      <w:r w:rsidRPr="00051099">
        <w:rPr>
          <w:b/>
          <w:bCs/>
        </w:rPr>
        <w:t>Long-term maintainable</w:t>
      </w:r>
    </w:p>
    <w:p w:rsidR="004D5F9A" w:rsidRDefault="004343F3" w:rsidP="007E466F">
      <w:pPr>
        <w:spacing w:before="100" w:beforeAutospacing="1" w:after="100" w:afterAutospacing="1"/>
      </w:pPr>
      <w:r w:rsidRPr="00051099">
        <w:rPr>
          <w:b/>
          <w:bCs/>
        </w:rPr>
        <w:t>banknote destruction systems for the Central Bank.</w:t>
      </w:r>
      <w:r w:rsidR="004D5F9A">
        <w:t xml:space="preserve"> </w:t>
      </w:r>
    </w:p>
    <w:p w:rsidR="004D5F9A" w:rsidRDefault="00141997" w:rsidP="005C60BA">
      <w:pPr>
        <w:spacing w:before="100" w:beforeAutospacing="1" w:after="100" w:afterAutospacing="1"/>
        <w:outlineLvl w:val="2"/>
        <w:rPr>
          <w:rFonts w:ascii="Apple Color Emoji" w:hAnsi="Apple Color Emoji" w:cs="Apple Color Emoji"/>
          <w:b/>
          <w:bCs/>
          <w:sz w:val="27"/>
          <w:szCs w:val="27"/>
        </w:rPr>
      </w:pPr>
      <w:bookmarkStart w:id="1" w:name="OLE_LINK4"/>
      <w:bookmarkStart w:id="2" w:name="OLE_LINK5"/>
      <w:r>
        <w:rPr>
          <w:noProof/>
        </w:rPr>
        <w:pict w14:anchorId="1DAF63A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5C60BA">
        <w:rPr>
          <w:b/>
          <w:bCs/>
          <w:sz w:val="27"/>
          <w:szCs w:val="27"/>
        </w:rPr>
        <w:t xml:space="preserve"> Contact Us 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rPr>
          <w:b/>
          <w:bCs/>
        </w:rPr>
        <w:t>Shanghai YUEDU Technology Co., Ltd.</w:t>
      </w:r>
    </w:p>
    <w:p w:rsidR="007E466F" w:rsidRDefault="007E466F" w:rsidP="007E466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0707CB">
        <w:rPr>
          <w:rFonts w:ascii="AppleSystemUIFont" w:hAnsi="AppleSystemUIFont" w:cs="AppleSystemUIFont"/>
          <w:sz w:val="26"/>
          <w:szCs w:val="26"/>
          <w:lang w:val="en-US"/>
        </w:rPr>
        <w:t>www.yuedushredders.com</w:t>
      </w:r>
    </w:p>
    <w:p w:rsidR="007E466F" w:rsidRPr="008331D1" w:rsidRDefault="007E466F" w:rsidP="007E466F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7E466F" w:rsidRDefault="007E466F" w:rsidP="0034316C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</w:p>
    <w:p w:rsidR="005C60BA" w:rsidRPr="0034316C" w:rsidRDefault="007E466F" w:rsidP="0034316C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5C60BA" w:rsidRPr="005C60BA" w:rsidRDefault="00DF43C5" w:rsidP="005C60BA">
      <w:pPr>
        <w:spacing w:before="100" w:beforeAutospacing="1" w:after="100" w:afterAutospacing="1"/>
      </w:pPr>
      <w:r>
        <w:rPr>
          <w:i/>
          <w:iCs/>
        </w:rPr>
        <w:t>@</w:t>
      </w:r>
      <w:r w:rsidR="005C60BA" w:rsidRPr="005C60BA">
        <w:rPr>
          <w:i/>
          <w:iCs/>
        </w:rPr>
        <w:t>YUEDU</w:t>
      </w:r>
      <w:r w:rsidR="006249AE">
        <w:rPr>
          <w:rFonts w:hint="eastAsia"/>
          <w:i/>
          <w:iCs/>
        </w:rPr>
        <w:t>Shredders</w:t>
      </w:r>
      <w:r w:rsidR="005C60BA" w:rsidRPr="005C60BA">
        <w:rPr>
          <w:i/>
          <w:iCs/>
        </w:rPr>
        <w:t xml:space="preserve"> – Empowering Global Industries with Intelligent Destruction Systems.</w:t>
      </w:r>
    </w:p>
    <w:p w:rsidR="005C60BA" w:rsidRPr="005C60BA" w:rsidRDefault="00597D23" w:rsidP="005C60BA">
      <w:r>
        <w:t>Specifications subject to change without prior notice.</w:t>
      </w:r>
      <w:r w:rsidR="00141997">
        <w:rPr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  <w:bookmarkEnd w:id="1"/>
      <w:bookmarkEnd w:id="2"/>
    </w:p>
    <w:p w:rsidR="00597D23" w:rsidRPr="005C60BA" w:rsidRDefault="00597D23"/>
    <w:sectPr w:rsidR="00597D23" w:rsidRPr="005C60BA" w:rsidSect="008C4CC6">
      <w:headerReference w:type="default" r:id="rId30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41997" w:rsidRDefault="00141997" w:rsidP="005B19F2">
      <w:r>
        <w:separator/>
      </w:r>
    </w:p>
  </w:endnote>
  <w:endnote w:type="continuationSeparator" w:id="0">
    <w:p w:rsidR="00141997" w:rsidRDefault="00141997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41997" w:rsidRDefault="00141997" w:rsidP="005B19F2">
      <w:r>
        <w:separator/>
      </w:r>
    </w:p>
  </w:footnote>
  <w:footnote w:type="continuationSeparator" w:id="0">
    <w:p w:rsidR="00141997" w:rsidRDefault="00141997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5B19F2" w:rsidRDefault="005B1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110CAF"/>
    <w:multiLevelType w:val="multilevel"/>
    <w:tmpl w:val="89EC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0"/>
  </w:num>
  <w:num w:numId="2" w16cid:durableId="270868831">
    <w:abstractNumId w:val="1"/>
  </w:num>
  <w:num w:numId="3" w16cid:durableId="12725896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707CB"/>
    <w:rsid w:val="000921B1"/>
    <w:rsid w:val="000C14CE"/>
    <w:rsid w:val="000F4897"/>
    <w:rsid w:val="00124CA7"/>
    <w:rsid w:val="00141997"/>
    <w:rsid w:val="00171129"/>
    <w:rsid w:val="0017365A"/>
    <w:rsid w:val="00173A2F"/>
    <w:rsid w:val="001B518B"/>
    <w:rsid w:val="001C2083"/>
    <w:rsid w:val="001E5497"/>
    <w:rsid w:val="002011AF"/>
    <w:rsid w:val="00275B31"/>
    <w:rsid w:val="002850AA"/>
    <w:rsid w:val="00292660"/>
    <w:rsid w:val="002B698A"/>
    <w:rsid w:val="002F0D52"/>
    <w:rsid w:val="00301A3A"/>
    <w:rsid w:val="00327184"/>
    <w:rsid w:val="0034316C"/>
    <w:rsid w:val="0034423D"/>
    <w:rsid w:val="00363417"/>
    <w:rsid w:val="0037432B"/>
    <w:rsid w:val="003B2BEB"/>
    <w:rsid w:val="003B43E7"/>
    <w:rsid w:val="003D3438"/>
    <w:rsid w:val="00402213"/>
    <w:rsid w:val="00412E22"/>
    <w:rsid w:val="004343F3"/>
    <w:rsid w:val="004840E2"/>
    <w:rsid w:val="004A4A36"/>
    <w:rsid w:val="004B3C64"/>
    <w:rsid w:val="004D5F9A"/>
    <w:rsid w:val="004E3920"/>
    <w:rsid w:val="004E6B96"/>
    <w:rsid w:val="004F0200"/>
    <w:rsid w:val="004F47DB"/>
    <w:rsid w:val="00522A63"/>
    <w:rsid w:val="005475CD"/>
    <w:rsid w:val="00597D23"/>
    <w:rsid w:val="005B19F2"/>
    <w:rsid w:val="005C60BA"/>
    <w:rsid w:val="00622467"/>
    <w:rsid w:val="006249AE"/>
    <w:rsid w:val="00625F0E"/>
    <w:rsid w:val="0062609D"/>
    <w:rsid w:val="00626462"/>
    <w:rsid w:val="00637764"/>
    <w:rsid w:val="00640538"/>
    <w:rsid w:val="006A6130"/>
    <w:rsid w:val="006A6AAB"/>
    <w:rsid w:val="006F1824"/>
    <w:rsid w:val="007201BF"/>
    <w:rsid w:val="00763CEC"/>
    <w:rsid w:val="00766B86"/>
    <w:rsid w:val="0078294C"/>
    <w:rsid w:val="007947DB"/>
    <w:rsid w:val="007E466F"/>
    <w:rsid w:val="00817505"/>
    <w:rsid w:val="00845F40"/>
    <w:rsid w:val="008C4CC6"/>
    <w:rsid w:val="008D4DE6"/>
    <w:rsid w:val="00907529"/>
    <w:rsid w:val="00914E69"/>
    <w:rsid w:val="00933B70"/>
    <w:rsid w:val="00936BCA"/>
    <w:rsid w:val="00946947"/>
    <w:rsid w:val="00994EAB"/>
    <w:rsid w:val="00A143C4"/>
    <w:rsid w:val="00A3396E"/>
    <w:rsid w:val="00A34AE5"/>
    <w:rsid w:val="00B373A4"/>
    <w:rsid w:val="00B418AD"/>
    <w:rsid w:val="00B44C63"/>
    <w:rsid w:val="00B530F2"/>
    <w:rsid w:val="00B6564B"/>
    <w:rsid w:val="00B77BF0"/>
    <w:rsid w:val="00BA0170"/>
    <w:rsid w:val="00BA3682"/>
    <w:rsid w:val="00C10C12"/>
    <w:rsid w:val="00C3736D"/>
    <w:rsid w:val="00C462F4"/>
    <w:rsid w:val="00C7590A"/>
    <w:rsid w:val="00C855BB"/>
    <w:rsid w:val="00CD34D9"/>
    <w:rsid w:val="00D25E10"/>
    <w:rsid w:val="00D41A82"/>
    <w:rsid w:val="00D654BE"/>
    <w:rsid w:val="00D747C0"/>
    <w:rsid w:val="00DA6506"/>
    <w:rsid w:val="00DF43C5"/>
    <w:rsid w:val="00E146F9"/>
    <w:rsid w:val="00E22235"/>
    <w:rsid w:val="00E3279E"/>
    <w:rsid w:val="00E463FD"/>
    <w:rsid w:val="00E50A77"/>
    <w:rsid w:val="00E80B16"/>
    <w:rsid w:val="00EC03A6"/>
    <w:rsid w:val="00F32CCE"/>
    <w:rsid w:val="00F772A3"/>
    <w:rsid w:val="00F9486C"/>
    <w:rsid w:val="00FA1C3D"/>
    <w:rsid w:val="00FB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A3A"/>
    <w:rPr>
      <w:rFonts w:ascii="Times New Roman" w:eastAsia="Times New Roman" w:hAnsi="Times New Roman" w:cs="Times New Roman"/>
      <w:lang w:val="en-CN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B1FD1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9</Pages>
  <Words>1140</Words>
  <Characters>6501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7626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63</cp:revision>
  <dcterms:created xsi:type="dcterms:W3CDTF">2020-12-24T10:39:00Z</dcterms:created>
  <dcterms:modified xsi:type="dcterms:W3CDTF">2025-12-15T08:26:00Z</dcterms:modified>
</cp:coreProperties>
</file>